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EYFS Lead - Barnsole </w:t>
      </w:r>
    </w:p>
    <w:p w:rsidR="00000000" w:rsidDel="00000000" w:rsidP="00000000" w:rsidRDefault="00000000" w:rsidRPr="00000000" w14:paraId="00000002">
      <w:pPr>
        <w:rPr/>
      </w:pPr>
      <w:r w:rsidDel="00000000" w:rsidR="00000000" w:rsidRPr="00000000">
        <w:rPr>
          <w:rtl w:val="0"/>
        </w:rPr>
        <w:t xml:space="preserve">Salary: MPS/UPS + TLR2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Job Description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postholder is expected to carry out the professional duties of an Early Years Leader as described below, as circumstances may require and in accordance with the school’s policies under the direction of the Head of School and as set out in the school’s Teacher’s Pay and Conditions document. The post-holder is required to fully support the vision, ethos and policies of the school.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Key responsibilities: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Classroom Teacher Duties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To be an excellent role model of outstanding practice to all staff.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To teach pupils across the Early Years Foundation Stage and to have class teacher responsibility for one class.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To work alongside the Senior DSL to ensure that the safeguarding policy is followed and the statutory requirements EYFS are maintained.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To act as a line manager for all staff in the Foundation Stage including performance management and ensuring individual professional development.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To actively develop relationships with parents and the wider community, including pre-schools and nurseries.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Take overall responsibility for the quality and standards of teaching and learning across the Foundation Stage, this to include providing analysis and reports to the Senior Leadership Team.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To keep up to date with current developments in teaching and learning and in school improvement in the Early Years Foundation Stage and to share this with staff.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To help to formulate the aims and objectives of the Early Years Foundation Stage and policies for their implementation.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To play a major role in the development of high quality teaching and learning in the Early Years Foundation Stage. This will include the monitoring of curriculum planning and the giving of feedback and advice as well as assisting and supporting colleagues with the planning and delivery of a differentiated curriculum.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To lead the Early Years Foundation Stage team in the delivery of a creative and stimulating curriculum.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To seek ways of sharing good practice in the Early Years Foundation Stage and to ensure dialogue about teaching and learning amongst school staff.</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To ensure that the requirements of the Early Years Foundation Stage including arrangements for assessment and moderation are met.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To ensure appropriate support for individuals and groups of pupils based on assessment data.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To ensure that all the children in the Early Years Foundation Stage are able to learn and achieve to the best of their ability.</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Supporting and helping colleagues to improve effectiveness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Setting clear and challenging targets that build on prior attainment for each pupil.</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Establishing clear targets for achievement and evaluate progress through the use of appropriate assessments and records and regular termly analysis of this data.</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Devising and implementing targeted interventions that enable students to reach and exceed their targets.</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Acting as a role model for staff for high quality teaching and learning</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 Using own class and practice as an example of outstanding teaching and learning</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 Ensuring continuity and progression by supporting colleagues in choosing the appropriate sequence of teaching and teaching methods and setting clear learning objectives through an agreed scheme of work.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Create a stimulating learning environment for teaching and learning.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Promoting team commitment with colleagues through collaborative planning. </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Enabling all teachers to achieve expertise in planning for and teaching through example, support and by leading or providing high quality professional development opportunities.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Taking responsibility for drafting appraisal objectives and ensuring agreed evidence is available for review against agreed criteria.</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Securing and maintaining good working relationships with colleagues.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Developing effective links with the local community including parents, business and industry.</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 Leadership Duties: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To assist the Head of School and Leadership Team with the leadership and management of     the school in order to promote the effective education and progress of all pupils •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To take responsibility for leading EYFS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To manage the performance of teaching staff within the team </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To lead and develop the EYFS curriculum, establishing the new framework</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To be responsible for staff deployment in the case off absence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To have an overview of standards across the Key Stage and contribute to Pupil Progress meetings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To support EYFS staff with children who present with additional needs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To support EYFS staff with meeting parents and carers as appropriate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Additional Duties:</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At the request of the Head of School may be expected to undertake/complete any reasonable duties expected of a Classroom Teacher.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job description does not form part of the Contract of Employment and is not necessarily a comprehensive description of the duties required but outlines the main responsibilities of the post. It will be reviewed regularly and may be subject to modification or amendment at any time after consultation with the holder of the post. The duties may be varied to meet the changing demands of the Academy at the reasonable discretion of the line manager.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