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Class Teacher Job Description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tab/>
        <w:t xml:space="preserve">Class Teacher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Level/salary band:</w:t>
        <w:tab/>
        <w:t xml:space="preserve">MPS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23820" w:w="16840" w:orient="portrait"/>
          <w:pgMar w:bottom="280" w:top="780" w:left="340" w:right="32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Accountable to:</w:t>
        <w:tab/>
        <w:t xml:space="preserve">Headteacher</w:t>
      </w:r>
    </w:p>
    <w:bookmarkStart w:colFirst="0" w:colLast="0" w:name="30j0zll" w:id="1"/>
    <w:bookmarkEnd w:id="1"/>
    <w:p w:rsidR="00000000" w:rsidDel="00000000" w:rsidP="00000000" w:rsidRDefault="00000000" w:rsidRPr="00000000" w14:paraId="00000009">
      <w:pPr>
        <w:pStyle w:val="Heading1"/>
        <w:spacing w:before="214" w:lineRule="auto"/>
        <w:ind w:left="227" w:firstLine="0"/>
        <w:rPr/>
      </w:pPr>
      <w:r w:rsidDel="00000000" w:rsidR="00000000" w:rsidRPr="00000000">
        <w:rPr>
          <w:rtl w:val="0"/>
        </w:rPr>
        <w:t xml:space="preserve">PHPS teachers must: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2565"/>
                <wp:effectExtent b="0" l="0" r="0" t="0"/>
                <wp:docPr id="4" name=""/>
                <a:graphic>
                  <a:graphicData uri="http://schemas.microsoft.com/office/word/2010/wordprocessingShape">
                    <wps:wsp>
                      <wps:cNvSpPr/>
                      <wps:cNvPr id="5" name="Shape 5"/>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1	Set high expectations which inspire, motivate and challenge pupils</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921885" cy="202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safe and stimulating environment for pupils, rooted in mutual respect</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goals that stretch and challenge pupils of all backgrounds, abilities and dispositions</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consistently the positive attitudes, values and behaviour which are expected of pupils.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2565"/>
                <wp:effectExtent b="0" l="0" r="0" t="0"/>
                <wp:docPr id="3" name=""/>
                <a:graphic>
                  <a:graphicData uri="http://schemas.microsoft.com/office/word/2010/wordprocessingShape">
                    <wps:wsp>
                      <wps:cNvSpPr/>
                      <wps:cNvPr id="4" name="Shape 4"/>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2	Promote good progress and outcomes by pupils</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921885" cy="202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accountable for pupils’ attainment, progress and outcomes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aware of pupils’ capabilities and their prior knowledge, and plan teaching to build on these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 pupils to reflect on the progress they have made and their emerging needs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and understanding of how pupils learn and how this impacts on teaching</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pupils to take a responsible and conscientious attitude to their own work and study.</w:t>
      </w:r>
      <w:r w:rsidDel="00000000" w:rsidR="00000000" w:rsidRPr="00000000">
        <w:br w:type="column"/>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and understand how to assess the relevant subject and curriculum areas, including statutory assessment requirements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use of formative and summative assessment to secure pupils’ progress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relevant data to monitor progress, set targets, and plan subsequent lessons</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pupils regular feedback, both orally and through accurate marking, and encourage pupils to respond to the feedback.</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363220"/>
                <wp:effectExtent b="0" l="0" r="0" t="0"/>
                <wp:docPr id="6" name=""/>
                <a:graphic>
                  <a:graphicData uri="http://schemas.microsoft.com/office/word/2010/wordprocessingShape">
                    <wps:wsp>
                      <wps:cNvSpPr/>
                      <wps:cNvPr id="7" name="Shape 7"/>
                      <wps:spPr>
                        <a:xfrm>
                          <a:off x="2889820" y="3603153"/>
                          <a:ext cx="4912360" cy="353695"/>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40"/>
                              <w:ind w:left="475.99998474121094" w:right="477.00000762939453" w:firstLine="108.0000019073486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7	Manage behaviour effectively to ensure a good and safe learning environment</w:t>
                            </w:r>
                          </w:p>
                        </w:txbxContent>
                      </wps:txbx>
                      <wps:bodyPr anchorCtr="0" anchor="t" bIns="0" lIns="0" spcFirstLastPara="1" rIns="0" wrap="square" tIns="0">
                        <a:noAutofit/>
                      </wps:bodyPr>
                    </wps:wsp>
                  </a:graphicData>
                </a:graphic>
              </wp:inline>
            </w:drawing>
          </mc:Choice>
          <mc:Fallback>
            <w:drawing>
              <wp:inline distB="0" distT="0" distL="0" distR="0">
                <wp:extent cx="4921885" cy="363220"/>
                <wp:effectExtent b="0" l="0" r="0" 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921885" cy="363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classes effectively, using approaches which are appropriate to pupils’ needs in order to involve and motivate them</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23820" w:w="16840" w:orient="portrait"/>
          <w:pgMar w:bottom="280" w:top="780" w:left="340" w:right="320" w:header="720" w:footer="720"/>
          <w:cols w:equalWidth="0" w:num="2">
            <w:col w:space="837" w:w="7671.5"/>
            <w:col w:space="0" w:w="7671.5"/>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good relationships with pupils, exercise appropriate authority, and act decisively when necessary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Pr>
        <mc:AlternateContent>
          <mc:Choice Requires="wpg">
            <w:drawing>
              <wp:inline distB="0" distT="0" distL="0" distR="0">
                <wp:extent cx="4921885" cy="202565"/>
                <wp:effectExtent b="0" l="0" r="0" t="0"/>
                <wp:docPr id="5" name=""/>
                <a:graphic>
                  <a:graphicData uri="http://schemas.microsoft.com/office/word/2010/wordprocessingShape">
                    <wps:wsp>
                      <wps:cNvSpPr/>
                      <wps:cNvPr id="6" name="Shape 6"/>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3	Demonstrate good subject and curriculum knowledge</w:t>
                            </w:r>
                          </w:p>
                        </w:txbxContent>
                      </wps:txbx>
                      <wps:bodyPr anchorCtr="0" anchor="t" bIns="0" lIns="0" spcFirstLastPara="1" rIns="0" wrap="square" tIns="0">
                        <a:noAutofit/>
                      </wps:bodyPr>
                    </wps:wsp>
                  </a:graphicData>
                </a:graphic>
              </wp:inline>
            </w:drawing>
          </mc:Choice>
          <mc:Fallback>
            <w:drawing>
              <wp:inline distB="0" distT="0" distL="0" distR="0">
                <wp:extent cx="4921885" cy="202565"/>
                <wp:effectExtent b="0" l="0" r="0" 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921885" cy="20256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921885" cy="201930"/>
                <wp:effectExtent b="0" l="0" r="0" t="0"/>
                <wp:docPr id="7" name=""/>
                <a:graphic>
                  <a:graphicData uri="http://schemas.microsoft.com/office/word/2010/wordprocessingShape">
                    <wps:wsp>
                      <wps:cNvSpPr/>
                      <wps:cNvPr id="8" name="Shape 8"/>
                      <wps:spPr>
                        <a:xfrm>
                          <a:off x="2889820" y="3683798"/>
                          <a:ext cx="4912360" cy="192405"/>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8	Fulfil wider professional responsibilities</w:t>
                            </w:r>
                          </w:p>
                        </w:txbxContent>
                      </wps:txbx>
                      <wps:bodyPr anchorCtr="0" anchor="t" bIns="0" lIns="0" spcFirstLastPara="1" rIns="0" wrap="square" tIns="0">
                        <a:noAutofit/>
                      </wps:bodyPr>
                    </wps:wsp>
                  </a:graphicData>
                </a:graphic>
              </wp:inline>
            </w:drawing>
          </mc:Choice>
          <mc:Fallback>
            <w:drawing>
              <wp:inline distB="0" distT="0" distL="0" distR="0">
                <wp:extent cx="4921885" cy="201930"/>
                <wp:effectExtent b="0" l="0" r="0" t="0"/>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4921885" cy="2019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sectPr>
          <w:type w:val="continuous"/>
          <w:pgSz w:h="23820" w:w="16840" w:orient="portrait"/>
          <w:pgMar w:bottom="280" w:top="780" w:left="340" w:right="320" w:header="720" w:footer="720"/>
        </w:sect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 critical understanding of developments in the subject and curriculum areas, and promote the value of scholarship</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teaching early reading, demonstrate a clear understanding of systematic synthetic phonics</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teaching early mathematics, demonstrate a clear understanding of appropriate teaching strategies.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8" name=""/>
                <a:graphic>
                  <a:graphicData uri="http://schemas.microsoft.com/office/word/2010/wordprocessingShape">
                    <wps:wsp>
                      <wps:cNvSpPr/>
                      <wps:cNvPr id="9" name="Shape 9"/>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4	Plan and teach well-structured lessons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impart knowledge and develop understanding through effective use of lesson time</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 love of learning and children’s intellectual curiosity</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homework and plan other out-of-class activities to consolidate and extend the knowledge and understanding pupils have acquired</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systematically on the effectiveness of lessons and approaches to teaching</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design and provision of an engaging curriculum within the relevant subject area(s).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2" name=""/>
                <a:graphic>
                  <a:graphicData uri="http://schemas.microsoft.com/office/word/2010/wordprocessingShape">
                    <wps:wsp>
                      <wps:cNvSpPr/>
                      <wps:cNvPr id="3" name="Shape 3"/>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5	Adapt teaching to respond to the strengths and needs of all pupils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4921885" cy="20256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when and how to differentiate appropriately, using approaches which enable pupils to be taught effectively</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secure understanding of how a range of factors can inhibit pupils’ ability to learn, and how best to overcome these</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br w:type="column"/>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a positive contribution to the wider life and ethos of the school</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effective professional relationships with colleagues, knowing how and when to draw on advice and specialist support</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deploy support staff effectively</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responsibility for improving teaching through appropriate professional development, responding to advice and feedback from colleagues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effectively with parents with regard to pupils’ achievements and well-being.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5283200</wp:posOffset>
                </wp:positionH>
                <wp:positionV relativeFrom="paragraph">
                  <wp:posOffset>165100</wp:posOffset>
                </wp:positionV>
                <wp:extent cx="4921885" cy="202565"/>
                <wp:effectExtent b="0" l="0" r="0" t="0"/>
                <wp:wrapTopAndBottom distB="0" distT="0"/>
                <wp:docPr id="1" name=""/>
                <a:graphic>
                  <a:graphicData uri="http://schemas.microsoft.com/office/word/2010/wordprocessingShape">
                    <wps:wsp>
                      <wps:cNvSpPr/>
                      <wps:cNvPr id="2" name="Shape 2"/>
                      <wps:spPr>
                        <a:xfrm>
                          <a:off x="2889820" y="3683480"/>
                          <a:ext cx="4912360" cy="193040"/>
                        </a:xfrm>
                        <a:prstGeom prst="rect">
                          <a:avLst/>
                        </a:prstGeom>
                        <a:solidFill>
                          <a:srgbClr val="CFDCE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108.99999618530273" w:right="0" w:firstLine="108.99999618530273"/>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PERSONAL AND PROFESSIONAL CONDUCT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5283200</wp:posOffset>
                </wp:positionH>
                <wp:positionV relativeFrom="paragraph">
                  <wp:posOffset>165100</wp:posOffset>
                </wp:positionV>
                <wp:extent cx="4921885" cy="20256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4921885" cy="202565"/>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PHPS teacher is expected to demonstrate consistently high standards of personal and professional conduct. The following statements define the behaviour and attitudes which set the required standard for conduct throughout a teacher’s career.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uphold public trust in the profession and maintain high standards of ethics and behaviour, within and outside school, by:</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treating pupils with dignity, building relationships rooted in mutual respect, and at all times observing proper boundaries appropriate to a teacher’s professional position</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regard for the need to safeguard pupils’ well-being, in accordance with statutory provisions</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showing tolerance of and respect for the rights of others</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undermining fundamental British values, including democracy, the rule of law, individual liberty and mutual respect, and tolerance of those with different faiths and beliefs</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personal beliefs are not expressed in ways which exploit pupils’ vulnerability or might lead them to break the law.</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must have proper and professional regard for the ethos, policies and practices of the school in which they teach, and maintain high standards in their own attendance and punctuality.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ectPr>
          <w:type w:val="continuous"/>
          <w:pgSz w:h="23820" w:w="16840" w:orient="portrait"/>
          <w:pgMar w:bottom="280" w:top="780" w:left="340" w:right="320" w:header="720" w:footer="720"/>
          <w:cols w:equalWidth="0" w:num="2">
            <w:col w:space="106" w:w="8037"/>
            <w:col w:space="0" w:w="8037"/>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must have an understanding of, and always act within, the statutory frameworks which set out their professional duties and responsibilities.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23820" w:w="16840" w:orient="portrait"/>
      <w:pgMar w:bottom="280" w:top="780" w:left="340" w:right="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b w:val="1"/>
        <w:sz w:val="40"/>
        <w:szCs w:val="40"/>
        <w:rtl w:val="0"/>
      </w:rPr>
      <w:t xml:space="preserve">Aspire </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Federation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 w:lineRule="auto"/>
      <w:ind w:left="109"/>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eader" Target="header1.xml"/><Relationship Id="rId18" Type="http://schemas.openxmlformats.org/officeDocument/2006/relationships/image" Target="media/image2.png"/><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