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E0282" w:rsidRDefault="002352F8">
      <w:pPr>
        <w:widowControl w:val="0"/>
        <w:pBdr>
          <w:top w:val="nil"/>
          <w:left w:val="nil"/>
          <w:bottom w:val="nil"/>
          <w:right w:val="nil"/>
          <w:between w:val="nil"/>
        </w:pBdr>
        <w:spacing w:line="276" w:lineRule="auto"/>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5195047</wp:posOffset>
            </wp:positionH>
            <wp:positionV relativeFrom="paragraph">
              <wp:posOffset>-188892</wp:posOffset>
            </wp:positionV>
            <wp:extent cx="1348237" cy="590550"/>
            <wp:effectExtent l="0" t="0" r="0" b="0"/>
            <wp:wrapNone/>
            <wp:docPr id="7" name="image2.png" descr="TKAT"/>
            <wp:cNvGraphicFramePr/>
            <a:graphic xmlns:a="http://schemas.openxmlformats.org/drawingml/2006/main">
              <a:graphicData uri="http://schemas.openxmlformats.org/drawingml/2006/picture">
                <pic:pic xmlns:pic="http://schemas.openxmlformats.org/drawingml/2006/picture">
                  <pic:nvPicPr>
                    <pic:cNvPr id="0" name="image2.png" descr="TKAT"/>
                    <pic:cNvPicPr preferRelativeResize="0"/>
                  </pic:nvPicPr>
                  <pic:blipFill>
                    <a:blip r:embed="rId8"/>
                    <a:srcRect/>
                    <a:stretch>
                      <a:fillRect/>
                    </a:stretch>
                  </pic:blipFill>
                  <pic:spPr>
                    <a:xfrm>
                      <a:off x="0" y="0"/>
                      <a:ext cx="1348237" cy="590550"/>
                    </a:xfrm>
                    <a:prstGeom prst="rect">
                      <a:avLst/>
                    </a:prstGeom>
                    <a:ln/>
                  </pic:spPr>
                </pic:pic>
              </a:graphicData>
            </a:graphic>
          </wp:anchor>
        </w:drawing>
      </w:r>
    </w:p>
    <w:p w14:paraId="00000002" w14:textId="77777777" w:rsidR="00AE0282" w:rsidRDefault="002352F8">
      <w:pPr>
        <w:widowControl w:val="0"/>
        <w:pBdr>
          <w:top w:val="nil"/>
          <w:left w:val="nil"/>
          <w:bottom w:val="nil"/>
          <w:right w:val="nil"/>
          <w:between w:val="nil"/>
        </w:pBdr>
        <w:spacing w:line="276" w:lineRule="auto"/>
        <w:rPr>
          <w:rFonts w:ascii="Arial" w:eastAsia="Arial" w:hAnsi="Arial" w:cs="Arial"/>
        </w:rPr>
      </w:pPr>
      <w:bookmarkStart w:id="0" w:name="_heading=h.30j0zll" w:colFirst="0" w:colLast="0"/>
      <w:bookmarkEnd w:id="0"/>
      <w:r>
        <w:rPr>
          <w:noProof/>
        </w:rPr>
        <w:drawing>
          <wp:anchor distT="0" distB="0" distL="114300" distR="114300" simplePos="0" relativeHeight="251659264" behindDoc="0" locked="0" layoutInCell="1" hidden="0" allowOverlap="1">
            <wp:simplePos x="0" y="0"/>
            <wp:positionH relativeFrom="column">
              <wp:posOffset>1658470</wp:posOffset>
            </wp:positionH>
            <wp:positionV relativeFrom="paragraph">
              <wp:posOffset>4071</wp:posOffset>
            </wp:positionV>
            <wp:extent cx="3200400" cy="952500"/>
            <wp:effectExtent l="0" t="0" r="0" b="0"/>
            <wp:wrapNone/>
            <wp:docPr id="8" name="image1.png" descr="TKAT Shenstone School"/>
            <wp:cNvGraphicFramePr/>
            <a:graphic xmlns:a="http://schemas.openxmlformats.org/drawingml/2006/main">
              <a:graphicData uri="http://schemas.openxmlformats.org/drawingml/2006/picture">
                <pic:pic xmlns:pic="http://schemas.openxmlformats.org/drawingml/2006/picture">
                  <pic:nvPicPr>
                    <pic:cNvPr id="0" name="image1.png" descr="TKAT Shenstone School"/>
                    <pic:cNvPicPr preferRelativeResize="0"/>
                  </pic:nvPicPr>
                  <pic:blipFill>
                    <a:blip r:embed="rId9"/>
                    <a:srcRect/>
                    <a:stretch>
                      <a:fillRect/>
                    </a:stretch>
                  </pic:blipFill>
                  <pic:spPr>
                    <a:xfrm>
                      <a:off x="0" y="0"/>
                      <a:ext cx="3200400" cy="952500"/>
                    </a:xfrm>
                    <a:prstGeom prst="rect">
                      <a:avLst/>
                    </a:prstGeom>
                    <a:ln/>
                  </pic:spPr>
                </pic:pic>
              </a:graphicData>
            </a:graphic>
          </wp:anchor>
        </w:drawing>
      </w:r>
    </w:p>
    <w:p w14:paraId="00000003" w14:textId="77777777" w:rsidR="00AE0282" w:rsidRDefault="00AE0282">
      <w:pPr>
        <w:widowControl w:val="0"/>
        <w:pBdr>
          <w:top w:val="nil"/>
          <w:left w:val="nil"/>
          <w:bottom w:val="nil"/>
          <w:right w:val="nil"/>
          <w:between w:val="nil"/>
        </w:pBdr>
        <w:spacing w:line="276" w:lineRule="auto"/>
        <w:rPr>
          <w:rFonts w:ascii="Arial" w:eastAsia="Arial" w:hAnsi="Arial" w:cs="Arial"/>
        </w:rPr>
      </w:pPr>
      <w:bookmarkStart w:id="1" w:name="_GoBack"/>
      <w:bookmarkEnd w:id="1"/>
    </w:p>
    <w:p w14:paraId="00000004" w14:textId="77777777" w:rsidR="00AE0282" w:rsidRDefault="00AE0282">
      <w:pPr>
        <w:widowControl w:val="0"/>
        <w:pBdr>
          <w:top w:val="nil"/>
          <w:left w:val="nil"/>
          <w:bottom w:val="nil"/>
          <w:right w:val="nil"/>
          <w:between w:val="nil"/>
        </w:pBdr>
        <w:spacing w:line="276" w:lineRule="auto"/>
        <w:rPr>
          <w:rFonts w:ascii="Arial" w:eastAsia="Arial" w:hAnsi="Arial" w:cs="Arial"/>
        </w:rPr>
      </w:pPr>
    </w:p>
    <w:p w14:paraId="00000005" w14:textId="77777777" w:rsidR="00AE0282" w:rsidRDefault="00AE0282">
      <w:pPr>
        <w:widowControl w:val="0"/>
        <w:pBdr>
          <w:top w:val="nil"/>
          <w:left w:val="nil"/>
          <w:bottom w:val="nil"/>
          <w:right w:val="nil"/>
          <w:between w:val="nil"/>
        </w:pBdr>
        <w:spacing w:line="276" w:lineRule="auto"/>
        <w:rPr>
          <w:rFonts w:ascii="Arial" w:eastAsia="Arial" w:hAnsi="Arial" w:cs="Arial"/>
        </w:rPr>
      </w:pPr>
    </w:p>
    <w:p w14:paraId="00000006" w14:textId="77777777" w:rsidR="00AE0282" w:rsidRDefault="00AE0282">
      <w:pPr>
        <w:widowControl w:val="0"/>
        <w:pBdr>
          <w:top w:val="nil"/>
          <w:left w:val="nil"/>
          <w:bottom w:val="nil"/>
          <w:right w:val="nil"/>
          <w:between w:val="nil"/>
        </w:pBdr>
        <w:spacing w:line="276" w:lineRule="auto"/>
        <w:rPr>
          <w:rFonts w:ascii="Arial" w:eastAsia="Arial" w:hAnsi="Arial" w:cs="Arial"/>
        </w:rPr>
      </w:pPr>
    </w:p>
    <w:p w14:paraId="00000007" w14:textId="77777777" w:rsidR="00AE0282" w:rsidRDefault="00AE0282">
      <w:pPr>
        <w:spacing w:after="240"/>
        <w:rPr>
          <w:rFonts w:ascii="Times New Roman" w:hAnsi="Times New Roman"/>
        </w:rPr>
      </w:pPr>
    </w:p>
    <w:tbl>
      <w:tblPr>
        <w:tblStyle w:val="a0"/>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9"/>
        <w:gridCol w:w="6809"/>
      </w:tblGrid>
      <w:tr w:rsidR="00AE0282" w14:paraId="76927D64" w14:textId="77777777">
        <w:tc>
          <w:tcPr>
            <w:tcW w:w="10048" w:type="dxa"/>
            <w:gridSpan w:val="2"/>
            <w:tcBorders>
              <w:top w:val="single" w:sz="6" w:space="0" w:color="4472C4"/>
              <w:left w:val="single" w:sz="6" w:space="0" w:color="4472C4"/>
              <w:bottom w:val="single" w:sz="6" w:space="0" w:color="4472C4"/>
              <w:right w:val="single" w:sz="6" w:space="0" w:color="4472C4"/>
            </w:tcBorders>
            <w:shd w:val="clear" w:color="auto" w:fill="C2D69B"/>
            <w:tcMar>
              <w:top w:w="0" w:type="dxa"/>
              <w:left w:w="108" w:type="dxa"/>
              <w:bottom w:w="0" w:type="dxa"/>
              <w:right w:w="108" w:type="dxa"/>
            </w:tcMar>
          </w:tcPr>
          <w:p w14:paraId="00000008" w14:textId="77777777" w:rsidR="00AE0282" w:rsidRDefault="002352F8">
            <w:pPr>
              <w:spacing w:before="40" w:after="40"/>
              <w:ind w:hanging="10"/>
              <w:jc w:val="center"/>
              <w:rPr>
                <w:rFonts w:ascii="Arial" w:eastAsia="Arial" w:hAnsi="Arial" w:cs="Arial"/>
                <w:color w:val="000000"/>
              </w:rPr>
            </w:pPr>
            <w:r>
              <w:rPr>
                <w:rFonts w:ascii="Arial" w:eastAsia="Arial" w:hAnsi="Arial" w:cs="Arial"/>
                <w:b/>
                <w:color w:val="000000"/>
                <w:u w:val="single"/>
              </w:rPr>
              <w:t>JOB DESCRIPTION</w:t>
            </w:r>
            <w:r>
              <w:rPr>
                <w:rFonts w:ascii="Arial" w:eastAsia="Arial" w:hAnsi="Arial" w:cs="Arial"/>
                <w:color w:val="000000"/>
              </w:rPr>
              <w:t> </w:t>
            </w:r>
          </w:p>
          <w:p w14:paraId="00000009" w14:textId="77777777" w:rsidR="00AE0282" w:rsidRDefault="002352F8">
            <w:pPr>
              <w:spacing w:before="40" w:after="40"/>
              <w:ind w:hanging="10"/>
              <w:jc w:val="center"/>
            </w:pPr>
            <w:r>
              <w:rPr>
                <w:rFonts w:ascii="Arial" w:eastAsia="Arial" w:hAnsi="Arial" w:cs="Arial"/>
                <w:b/>
                <w:color w:val="000000"/>
                <w:u w:val="single"/>
              </w:rPr>
              <w:t>DEPUTY HEAD TEACHER</w:t>
            </w:r>
          </w:p>
        </w:tc>
      </w:tr>
      <w:tr w:rsidR="00AE0282" w14:paraId="6CE155DF" w14:textId="77777777">
        <w:trPr>
          <w:trHeight w:val="113"/>
        </w:trPr>
        <w:tc>
          <w:tcPr>
            <w:tcW w:w="3239" w:type="dxa"/>
            <w:tcBorders>
              <w:top w:val="single" w:sz="6" w:space="0" w:color="4472C4"/>
              <w:left w:val="single" w:sz="6" w:space="0" w:color="4472C4"/>
              <w:bottom w:val="single" w:sz="6" w:space="0" w:color="4472C4"/>
              <w:right w:val="single" w:sz="6" w:space="0" w:color="4472C4"/>
            </w:tcBorders>
            <w:tcMar>
              <w:top w:w="0" w:type="dxa"/>
              <w:left w:w="108" w:type="dxa"/>
              <w:bottom w:w="0" w:type="dxa"/>
              <w:right w:w="108" w:type="dxa"/>
            </w:tcMar>
            <w:vAlign w:val="center"/>
          </w:tcPr>
          <w:p w14:paraId="0000000B" w14:textId="77777777" w:rsidR="00AE0282" w:rsidRDefault="002352F8">
            <w:pPr>
              <w:ind w:hanging="10"/>
            </w:pPr>
            <w:r>
              <w:rPr>
                <w:rFonts w:ascii="Arial" w:eastAsia="Arial" w:hAnsi="Arial" w:cs="Arial"/>
                <w:b/>
                <w:color w:val="000000"/>
              </w:rPr>
              <w:t>Accountable To</w:t>
            </w:r>
          </w:p>
        </w:tc>
        <w:tc>
          <w:tcPr>
            <w:tcW w:w="6809" w:type="dxa"/>
            <w:tcBorders>
              <w:top w:val="single" w:sz="6" w:space="0" w:color="4472C4"/>
              <w:left w:val="single" w:sz="6" w:space="0" w:color="4472C4"/>
              <w:bottom w:val="single" w:sz="6" w:space="0" w:color="4472C4"/>
              <w:right w:val="single" w:sz="6" w:space="0" w:color="4472C4"/>
            </w:tcBorders>
            <w:tcMar>
              <w:top w:w="0" w:type="dxa"/>
              <w:left w:w="108" w:type="dxa"/>
              <w:bottom w:w="0" w:type="dxa"/>
              <w:right w:w="108" w:type="dxa"/>
            </w:tcMar>
            <w:vAlign w:val="center"/>
          </w:tcPr>
          <w:p w14:paraId="0000000C" w14:textId="77777777" w:rsidR="00AE0282" w:rsidRDefault="002352F8">
            <w:pPr>
              <w:ind w:hanging="10"/>
            </w:pPr>
            <w:r>
              <w:rPr>
                <w:rFonts w:ascii="Arial" w:eastAsia="Arial" w:hAnsi="Arial" w:cs="Arial"/>
                <w:color w:val="000000"/>
              </w:rPr>
              <w:t>Executive Head Teacher, Head of School, and the local governing body of the School.</w:t>
            </w:r>
          </w:p>
        </w:tc>
      </w:tr>
      <w:tr w:rsidR="00AE0282" w14:paraId="1BA83630" w14:textId="77777777">
        <w:trPr>
          <w:trHeight w:val="113"/>
        </w:trPr>
        <w:tc>
          <w:tcPr>
            <w:tcW w:w="3239" w:type="dxa"/>
            <w:tcBorders>
              <w:top w:val="single" w:sz="6" w:space="0" w:color="4472C4"/>
              <w:left w:val="single" w:sz="6" w:space="0" w:color="4472C4"/>
              <w:bottom w:val="single" w:sz="6" w:space="0" w:color="4472C4"/>
              <w:right w:val="single" w:sz="6" w:space="0" w:color="4472C4"/>
            </w:tcBorders>
            <w:tcMar>
              <w:top w:w="0" w:type="dxa"/>
              <w:left w:w="108" w:type="dxa"/>
              <w:bottom w:w="0" w:type="dxa"/>
              <w:right w:w="108" w:type="dxa"/>
            </w:tcMar>
            <w:vAlign w:val="center"/>
          </w:tcPr>
          <w:p w14:paraId="0000000D" w14:textId="77777777" w:rsidR="00AE0282" w:rsidRDefault="002352F8">
            <w:pPr>
              <w:ind w:hanging="10"/>
            </w:pPr>
            <w:r>
              <w:rPr>
                <w:rFonts w:ascii="Arial" w:eastAsia="Arial" w:hAnsi="Arial" w:cs="Arial"/>
                <w:b/>
                <w:color w:val="000000"/>
              </w:rPr>
              <w:t>Scale</w:t>
            </w:r>
          </w:p>
        </w:tc>
        <w:tc>
          <w:tcPr>
            <w:tcW w:w="6809" w:type="dxa"/>
            <w:tcBorders>
              <w:top w:val="single" w:sz="6" w:space="0" w:color="4472C4"/>
              <w:left w:val="single" w:sz="6" w:space="0" w:color="4472C4"/>
              <w:bottom w:val="single" w:sz="6" w:space="0" w:color="4472C4"/>
              <w:right w:val="single" w:sz="6" w:space="0" w:color="4472C4"/>
            </w:tcBorders>
            <w:tcMar>
              <w:top w:w="0" w:type="dxa"/>
              <w:left w:w="108" w:type="dxa"/>
              <w:bottom w:w="0" w:type="dxa"/>
              <w:right w:w="108" w:type="dxa"/>
            </w:tcMar>
            <w:vAlign w:val="center"/>
          </w:tcPr>
          <w:p w14:paraId="0000000E" w14:textId="77777777" w:rsidR="00AE0282" w:rsidRDefault="002352F8">
            <w:r>
              <w:t>L10-L16</w:t>
            </w:r>
          </w:p>
        </w:tc>
      </w:tr>
      <w:tr w:rsidR="00AE0282" w14:paraId="1F3391C0" w14:textId="77777777">
        <w:trPr>
          <w:trHeight w:val="113"/>
        </w:trPr>
        <w:tc>
          <w:tcPr>
            <w:tcW w:w="3239" w:type="dxa"/>
            <w:tcBorders>
              <w:top w:val="single" w:sz="6" w:space="0" w:color="4472C4"/>
              <w:left w:val="single" w:sz="6" w:space="0" w:color="4472C4"/>
              <w:bottom w:val="single" w:sz="6" w:space="0" w:color="4472C4"/>
              <w:right w:val="single" w:sz="6" w:space="0" w:color="4472C4"/>
            </w:tcBorders>
            <w:tcMar>
              <w:top w:w="0" w:type="dxa"/>
              <w:left w:w="108" w:type="dxa"/>
              <w:bottom w:w="0" w:type="dxa"/>
              <w:right w:w="108" w:type="dxa"/>
            </w:tcMar>
            <w:vAlign w:val="center"/>
          </w:tcPr>
          <w:p w14:paraId="0000000F" w14:textId="77777777" w:rsidR="00AE0282" w:rsidRDefault="002352F8">
            <w:pPr>
              <w:ind w:hanging="10"/>
            </w:pPr>
            <w:r>
              <w:rPr>
                <w:rFonts w:ascii="Arial" w:eastAsia="Arial" w:hAnsi="Arial" w:cs="Arial"/>
                <w:b/>
                <w:color w:val="000000"/>
              </w:rPr>
              <w:t>Contract/Duration</w:t>
            </w:r>
          </w:p>
        </w:tc>
        <w:tc>
          <w:tcPr>
            <w:tcW w:w="6809" w:type="dxa"/>
            <w:tcBorders>
              <w:top w:val="single" w:sz="6" w:space="0" w:color="4472C4"/>
              <w:left w:val="single" w:sz="6" w:space="0" w:color="4472C4"/>
              <w:bottom w:val="single" w:sz="6" w:space="0" w:color="4472C4"/>
              <w:right w:val="single" w:sz="6" w:space="0" w:color="4472C4"/>
            </w:tcBorders>
            <w:tcMar>
              <w:top w:w="0" w:type="dxa"/>
              <w:left w:w="108" w:type="dxa"/>
              <w:bottom w:w="0" w:type="dxa"/>
              <w:right w:w="108" w:type="dxa"/>
            </w:tcMar>
            <w:vAlign w:val="center"/>
          </w:tcPr>
          <w:p w14:paraId="00000010" w14:textId="77777777" w:rsidR="00AE0282" w:rsidRDefault="002352F8">
            <w:pPr>
              <w:ind w:hanging="10"/>
            </w:pPr>
            <w:r>
              <w:rPr>
                <w:rFonts w:ascii="Arial" w:eastAsia="Arial" w:hAnsi="Arial" w:cs="Arial"/>
                <w:color w:val="000000"/>
              </w:rPr>
              <w:t>Permanent</w:t>
            </w:r>
          </w:p>
        </w:tc>
      </w:tr>
      <w:tr w:rsidR="00AE0282" w14:paraId="186B4313" w14:textId="77777777">
        <w:trPr>
          <w:trHeight w:val="113"/>
        </w:trPr>
        <w:tc>
          <w:tcPr>
            <w:tcW w:w="3239" w:type="dxa"/>
            <w:tcBorders>
              <w:top w:val="single" w:sz="6" w:space="0" w:color="4472C4"/>
              <w:left w:val="single" w:sz="6" w:space="0" w:color="4472C4"/>
              <w:bottom w:val="single" w:sz="6" w:space="0" w:color="4472C4"/>
              <w:right w:val="single" w:sz="6" w:space="0" w:color="4472C4"/>
            </w:tcBorders>
            <w:tcMar>
              <w:top w:w="0" w:type="dxa"/>
              <w:left w:w="108" w:type="dxa"/>
              <w:bottom w:w="0" w:type="dxa"/>
              <w:right w:w="108" w:type="dxa"/>
            </w:tcMar>
            <w:vAlign w:val="center"/>
          </w:tcPr>
          <w:p w14:paraId="00000011" w14:textId="77777777" w:rsidR="00AE0282" w:rsidRDefault="002352F8">
            <w:pPr>
              <w:ind w:hanging="10"/>
            </w:pPr>
            <w:r>
              <w:rPr>
                <w:rFonts w:ascii="Arial" w:eastAsia="Arial" w:hAnsi="Arial" w:cs="Arial"/>
                <w:b/>
                <w:color w:val="000000"/>
              </w:rPr>
              <w:t>Appointment From</w:t>
            </w:r>
          </w:p>
        </w:tc>
        <w:tc>
          <w:tcPr>
            <w:tcW w:w="6809" w:type="dxa"/>
            <w:tcBorders>
              <w:top w:val="single" w:sz="6" w:space="0" w:color="4472C4"/>
              <w:left w:val="single" w:sz="6" w:space="0" w:color="4472C4"/>
              <w:bottom w:val="single" w:sz="6" w:space="0" w:color="4472C4"/>
              <w:right w:val="single" w:sz="6" w:space="0" w:color="4472C4"/>
            </w:tcBorders>
            <w:tcMar>
              <w:top w:w="0" w:type="dxa"/>
              <w:left w:w="108" w:type="dxa"/>
              <w:bottom w:w="0" w:type="dxa"/>
              <w:right w:w="108" w:type="dxa"/>
            </w:tcMar>
            <w:vAlign w:val="center"/>
          </w:tcPr>
          <w:p w14:paraId="00000012" w14:textId="77777777" w:rsidR="00AE0282" w:rsidRDefault="002352F8">
            <w:pPr>
              <w:ind w:hanging="10"/>
            </w:pPr>
            <w:r>
              <w:rPr>
                <w:rFonts w:ascii="Arial" w:eastAsia="Arial" w:hAnsi="Arial" w:cs="Arial"/>
                <w:color w:val="000000"/>
              </w:rPr>
              <w:t>January 2022</w:t>
            </w:r>
          </w:p>
        </w:tc>
      </w:tr>
      <w:tr w:rsidR="00AE0282" w14:paraId="65F8FEF3" w14:textId="77777777">
        <w:trPr>
          <w:trHeight w:val="113"/>
        </w:trPr>
        <w:tc>
          <w:tcPr>
            <w:tcW w:w="3239" w:type="dxa"/>
            <w:tcBorders>
              <w:top w:val="single" w:sz="6" w:space="0" w:color="4472C4"/>
              <w:left w:val="single" w:sz="6" w:space="0" w:color="4472C4"/>
              <w:bottom w:val="single" w:sz="6" w:space="0" w:color="4472C4"/>
              <w:right w:val="single" w:sz="6" w:space="0" w:color="4472C4"/>
            </w:tcBorders>
            <w:tcMar>
              <w:top w:w="0" w:type="dxa"/>
              <w:left w:w="108" w:type="dxa"/>
              <w:bottom w:w="0" w:type="dxa"/>
              <w:right w:w="108" w:type="dxa"/>
            </w:tcMar>
            <w:vAlign w:val="center"/>
          </w:tcPr>
          <w:p w14:paraId="00000013" w14:textId="77777777" w:rsidR="00AE0282" w:rsidRDefault="002352F8">
            <w:pPr>
              <w:ind w:hanging="10"/>
            </w:pPr>
            <w:r>
              <w:rPr>
                <w:rFonts w:ascii="Arial" w:eastAsia="Arial" w:hAnsi="Arial" w:cs="Arial"/>
                <w:b/>
                <w:color w:val="000000"/>
              </w:rPr>
              <w:t>Job Purpose</w:t>
            </w:r>
          </w:p>
        </w:tc>
        <w:tc>
          <w:tcPr>
            <w:tcW w:w="6809" w:type="dxa"/>
            <w:tcBorders>
              <w:top w:val="single" w:sz="6" w:space="0" w:color="4472C4"/>
              <w:left w:val="single" w:sz="6" w:space="0" w:color="4472C4"/>
              <w:bottom w:val="single" w:sz="6" w:space="0" w:color="4472C4"/>
              <w:right w:val="single" w:sz="6" w:space="0" w:color="4472C4"/>
            </w:tcBorders>
            <w:tcMar>
              <w:top w:w="0" w:type="dxa"/>
              <w:left w:w="108" w:type="dxa"/>
              <w:bottom w:w="0" w:type="dxa"/>
              <w:right w:w="108" w:type="dxa"/>
            </w:tcMar>
            <w:vAlign w:val="center"/>
          </w:tcPr>
          <w:p w14:paraId="00000014" w14:textId="77777777" w:rsidR="00AE0282" w:rsidRDefault="002352F8">
            <w:r>
              <w:rPr>
                <w:rFonts w:ascii="Arial" w:eastAsia="Arial" w:hAnsi="Arial" w:cs="Arial"/>
                <w:color w:val="000000"/>
              </w:rPr>
              <w:t>The Deputy Head Teacher will be responsible for supporting the leadership, organisation and management of the school whilst working in partnership with key stakeholders</w:t>
            </w:r>
            <w:r>
              <w:rPr>
                <w:rFonts w:ascii="Arial" w:eastAsia="Arial" w:hAnsi="Arial" w:cs="Arial"/>
              </w:rPr>
              <w:t>.</w:t>
            </w:r>
            <w:r>
              <w:rPr>
                <w:rFonts w:ascii="Arial" w:eastAsia="Arial" w:hAnsi="Arial" w:cs="Arial"/>
                <w:color w:val="000000"/>
              </w:rPr>
              <w:t xml:space="preserve"> </w:t>
            </w:r>
          </w:p>
        </w:tc>
      </w:tr>
      <w:tr w:rsidR="00AE0282" w14:paraId="1C59A252" w14:textId="77777777">
        <w:trPr>
          <w:trHeight w:val="113"/>
        </w:trPr>
        <w:tc>
          <w:tcPr>
            <w:tcW w:w="3239" w:type="dxa"/>
            <w:tcBorders>
              <w:top w:val="single" w:sz="6" w:space="0" w:color="4472C4"/>
              <w:left w:val="single" w:sz="6" w:space="0" w:color="4472C4"/>
              <w:bottom w:val="single" w:sz="6" w:space="0" w:color="4472C4"/>
              <w:right w:val="single" w:sz="6" w:space="0" w:color="4472C4"/>
            </w:tcBorders>
            <w:tcMar>
              <w:top w:w="0" w:type="dxa"/>
              <w:left w:w="108" w:type="dxa"/>
              <w:bottom w:w="0" w:type="dxa"/>
              <w:right w:w="108" w:type="dxa"/>
            </w:tcMar>
            <w:vAlign w:val="center"/>
          </w:tcPr>
          <w:p w14:paraId="00000015" w14:textId="77777777" w:rsidR="00AE0282" w:rsidRDefault="002352F8">
            <w:pPr>
              <w:ind w:hanging="10"/>
            </w:pPr>
            <w:r>
              <w:rPr>
                <w:rFonts w:ascii="Arial" w:eastAsia="Arial" w:hAnsi="Arial" w:cs="Arial"/>
                <w:b/>
                <w:color w:val="000000"/>
              </w:rPr>
              <w:t>Key Areas</w:t>
            </w:r>
          </w:p>
        </w:tc>
        <w:tc>
          <w:tcPr>
            <w:tcW w:w="6809" w:type="dxa"/>
            <w:tcBorders>
              <w:top w:val="single" w:sz="6" w:space="0" w:color="4472C4"/>
              <w:left w:val="single" w:sz="6" w:space="0" w:color="4472C4"/>
              <w:bottom w:val="single" w:sz="6" w:space="0" w:color="4472C4"/>
              <w:right w:val="single" w:sz="6" w:space="0" w:color="4472C4"/>
            </w:tcBorders>
            <w:tcMar>
              <w:top w:w="0" w:type="dxa"/>
              <w:left w:w="108" w:type="dxa"/>
              <w:bottom w:w="0" w:type="dxa"/>
              <w:right w:w="108" w:type="dxa"/>
            </w:tcMar>
            <w:vAlign w:val="center"/>
          </w:tcPr>
          <w:p w14:paraId="00000016" w14:textId="77777777" w:rsidR="00AE0282" w:rsidRDefault="002352F8">
            <w:pPr>
              <w:ind w:hanging="10"/>
            </w:pPr>
            <w:r>
              <w:rPr>
                <w:rFonts w:ascii="Arial" w:eastAsia="Arial" w:hAnsi="Arial" w:cs="Arial"/>
                <w:b/>
                <w:color w:val="000000"/>
              </w:rPr>
              <w:t>Roles/Responsibility</w:t>
            </w:r>
          </w:p>
        </w:tc>
      </w:tr>
      <w:tr w:rsidR="00AE0282" w14:paraId="35B4E8CD" w14:textId="77777777">
        <w:trPr>
          <w:trHeight w:val="266"/>
        </w:trPr>
        <w:tc>
          <w:tcPr>
            <w:tcW w:w="3239" w:type="dxa"/>
            <w:tcBorders>
              <w:top w:val="single" w:sz="6" w:space="0" w:color="4472C4"/>
              <w:left w:val="single" w:sz="6" w:space="0" w:color="4472C4"/>
              <w:bottom w:val="single" w:sz="6" w:space="0" w:color="4472C4"/>
              <w:right w:val="single" w:sz="6" w:space="0" w:color="4472C4"/>
            </w:tcBorders>
            <w:tcMar>
              <w:top w:w="0" w:type="dxa"/>
              <w:left w:w="108" w:type="dxa"/>
              <w:bottom w:w="0" w:type="dxa"/>
              <w:right w:w="108" w:type="dxa"/>
            </w:tcMar>
            <w:vAlign w:val="center"/>
          </w:tcPr>
          <w:p w14:paraId="00000017" w14:textId="77777777" w:rsidR="00AE0282" w:rsidRDefault="002352F8">
            <w:pPr>
              <w:ind w:hanging="10"/>
            </w:pPr>
            <w:r>
              <w:rPr>
                <w:rFonts w:ascii="Arial" w:eastAsia="Arial" w:hAnsi="Arial" w:cs="Arial"/>
                <w:b/>
                <w:color w:val="000000"/>
              </w:rPr>
              <w:t>Responsibilities</w:t>
            </w:r>
          </w:p>
          <w:p w14:paraId="00000018" w14:textId="77777777" w:rsidR="00AE0282" w:rsidRDefault="002352F8">
            <w:pPr>
              <w:ind w:hanging="10"/>
            </w:pPr>
            <w:r>
              <w:rPr>
                <w:rFonts w:ascii="Arial" w:eastAsia="Arial" w:hAnsi="Arial" w:cs="Arial"/>
                <w:i/>
                <w:color w:val="000000"/>
              </w:rPr>
              <w:t>Carry out all duties and responsibilities in accordance with School policies and procedures and statutory requirements.</w:t>
            </w:r>
          </w:p>
        </w:tc>
        <w:tc>
          <w:tcPr>
            <w:tcW w:w="6809" w:type="dxa"/>
            <w:tcBorders>
              <w:top w:val="single" w:sz="6" w:space="0" w:color="4472C4"/>
              <w:left w:val="single" w:sz="6" w:space="0" w:color="4472C4"/>
              <w:bottom w:val="single" w:sz="6" w:space="0" w:color="4472C4"/>
              <w:right w:val="single" w:sz="6" w:space="0" w:color="4472C4"/>
            </w:tcBorders>
            <w:tcMar>
              <w:top w:w="0" w:type="dxa"/>
              <w:left w:w="108" w:type="dxa"/>
              <w:bottom w:w="0" w:type="dxa"/>
              <w:right w:w="108" w:type="dxa"/>
            </w:tcMar>
            <w:vAlign w:val="center"/>
          </w:tcPr>
          <w:p w14:paraId="00000019" w14:textId="77777777" w:rsidR="00AE0282" w:rsidRDefault="002352F8">
            <w:pPr>
              <w:numPr>
                <w:ilvl w:val="0"/>
                <w:numId w:val="2"/>
              </w:numPr>
              <w:ind w:left="368"/>
              <w:rPr>
                <w:rFonts w:ascii="Arial" w:eastAsia="Arial" w:hAnsi="Arial" w:cs="Arial"/>
                <w:color w:val="000000"/>
              </w:rPr>
            </w:pPr>
            <w:r>
              <w:rPr>
                <w:rFonts w:ascii="Arial" w:eastAsia="Arial" w:hAnsi="Arial" w:cs="Arial"/>
                <w:b/>
                <w:color w:val="000000"/>
              </w:rPr>
              <w:t xml:space="preserve">Shaping the future: </w:t>
            </w:r>
            <w:r>
              <w:rPr>
                <w:rFonts w:ascii="Arial" w:eastAsia="Arial" w:hAnsi="Arial" w:cs="Arial"/>
                <w:color w:val="000000"/>
              </w:rPr>
              <w:t>work with the Executive Head Teacher, Head of School, SLT team and governing body, TKAT as the MAT and staff to develop the shared vision and strategic plan, which should serve to inspire and motivate pupils and all other members of the school community</w:t>
            </w:r>
          </w:p>
          <w:p w14:paraId="0000001A" w14:textId="77777777" w:rsidR="00AE0282" w:rsidRDefault="002352F8">
            <w:pPr>
              <w:numPr>
                <w:ilvl w:val="0"/>
                <w:numId w:val="2"/>
              </w:numPr>
              <w:ind w:left="368"/>
              <w:rPr>
                <w:rFonts w:ascii="Arial" w:eastAsia="Arial" w:hAnsi="Arial" w:cs="Arial"/>
                <w:color w:val="000000"/>
              </w:rPr>
            </w:pPr>
            <w:r>
              <w:rPr>
                <w:rFonts w:ascii="Arial" w:eastAsia="Arial" w:hAnsi="Arial" w:cs="Arial"/>
                <w:b/>
                <w:color w:val="000000"/>
              </w:rPr>
              <w:t>Le</w:t>
            </w:r>
            <w:r>
              <w:rPr>
                <w:rFonts w:ascii="Arial" w:eastAsia="Arial" w:hAnsi="Arial" w:cs="Arial"/>
                <w:b/>
                <w:color w:val="000000"/>
              </w:rPr>
              <w:t xml:space="preserve">ading teaching and learning: </w:t>
            </w:r>
            <w:r>
              <w:rPr>
                <w:rFonts w:ascii="Arial" w:eastAsia="Arial" w:hAnsi="Arial" w:cs="Arial"/>
                <w:color w:val="000000"/>
              </w:rPr>
              <w:t>create an environment which enables each child to achieve their full potential through the provision of quality teaching and learning.</w:t>
            </w:r>
          </w:p>
          <w:p w14:paraId="0000001B" w14:textId="77777777" w:rsidR="00AE0282" w:rsidRDefault="002352F8">
            <w:pPr>
              <w:numPr>
                <w:ilvl w:val="0"/>
                <w:numId w:val="2"/>
              </w:numPr>
              <w:ind w:left="368"/>
              <w:rPr>
                <w:rFonts w:ascii="Arial" w:eastAsia="Arial" w:hAnsi="Arial" w:cs="Arial"/>
              </w:rPr>
            </w:pPr>
            <w:r>
              <w:rPr>
                <w:rFonts w:ascii="Arial" w:eastAsia="Arial" w:hAnsi="Arial" w:cs="Arial"/>
              </w:rPr>
              <w:t>knowledge and expertise in both SEND and EYFS would be essential.</w:t>
            </w:r>
          </w:p>
          <w:p w14:paraId="0000001C" w14:textId="77777777" w:rsidR="00AE0282" w:rsidRDefault="002352F8">
            <w:pPr>
              <w:ind w:hanging="10"/>
            </w:pPr>
            <w:r>
              <w:rPr>
                <w:rFonts w:ascii="Calibri" w:eastAsia="Calibri" w:hAnsi="Calibri" w:cs="Calibri"/>
                <w:b/>
                <w:color w:val="000000"/>
              </w:rPr>
              <w:t>Managing the organisation:</w:t>
            </w:r>
            <w:r>
              <w:rPr>
                <w:rFonts w:ascii="Calibri" w:eastAsia="Calibri" w:hAnsi="Calibri" w:cs="Calibri"/>
                <w:b/>
                <w:color w:val="000000"/>
              </w:rPr>
              <w:t xml:space="preserve"> </w:t>
            </w:r>
            <w:r>
              <w:rPr>
                <w:rFonts w:ascii="Calibri" w:eastAsia="Calibri" w:hAnsi="Calibri" w:cs="Calibri"/>
                <w:color w:val="000000"/>
              </w:rPr>
              <w:t> support the operational day to day running of the school</w:t>
            </w:r>
          </w:p>
          <w:p w14:paraId="0000001D" w14:textId="77777777" w:rsidR="00AE0282" w:rsidRDefault="002352F8">
            <w:pPr>
              <w:numPr>
                <w:ilvl w:val="0"/>
                <w:numId w:val="3"/>
              </w:numPr>
              <w:ind w:left="368"/>
              <w:rPr>
                <w:rFonts w:ascii="Arial" w:eastAsia="Arial" w:hAnsi="Arial" w:cs="Arial"/>
                <w:color w:val="000000"/>
              </w:rPr>
            </w:pPr>
            <w:r>
              <w:rPr>
                <w:rFonts w:ascii="Arial" w:eastAsia="Arial" w:hAnsi="Arial" w:cs="Arial"/>
                <w:color w:val="000000"/>
              </w:rPr>
              <w:t>maximise the potential of each and every child by cultivating an efficient, effective and safe learning environment.</w:t>
            </w:r>
          </w:p>
          <w:p w14:paraId="0000001E" w14:textId="77777777" w:rsidR="00AE0282" w:rsidRDefault="002352F8">
            <w:pPr>
              <w:numPr>
                <w:ilvl w:val="0"/>
                <w:numId w:val="3"/>
              </w:numPr>
              <w:ind w:left="368"/>
              <w:rPr>
                <w:rFonts w:ascii="Arial" w:eastAsia="Arial" w:hAnsi="Arial" w:cs="Arial"/>
                <w:b/>
                <w:color w:val="000000"/>
              </w:rPr>
            </w:pPr>
            <w:r>
              <w:rPr>
                <w:rFonts w:ascii="Arial" w:eastAsia="Arial" w:hAnsi="Arial" w:cs="Arial"/>
                <w:b/>
                <w:color w:val="000000"/>
              </w:rPr>
              <w:t xml:space="preserve">Strengthening community ties: </w:t>
            </w:r>
            <w:r>
              <w:rPr>
                <w:rFonts w:ascii="Arial" w:eastAsia="Arial" w:hAnsi="Arial" w:cs="Arial"/>
                <w:color w:val="000000"/>
              </w:rPr>
              <w:t>to engage with the wider community, to develop and</w:t>
            </w:r>
            <w:r>
              <w:rPr>
                <w:rFonts w:ascii="Arial" w:eastAsia="Arial" w:hAnsi="Arial" w:cs="Arial"/>
                <w:color w:val="000000"/>
              </w:rPr>
              <w:t xml:space="preserve"> create opportunities for the School.</w:t>
            </w:r>
          </w:p>
          <w:p w14:paraId="0000001F" w14:textId="77777777" w:rsidR="00AE0282" w:rsidRDefault="002352F8">
            <w:pPr>
              <w:numPr>
                <w:ilvl w:val="0"/>
                <w:numId w:val="3"/>
              </w:numPr>
              <w:ind w:left="368"/>
              <w:rPr>
                <w:rFonts w:ascii="Arial" w:eastAsia="Arial" w:hAnsi="Arial" w:cs="Arial"/>
                <w:b/>
                <w:color w:val="000000"/>
              </w:rPr>
            </w:pPr>
            <w:r>
              <w:rPr>
                <w:rFonts w:ascii="Arial" w:eastAsia="Arial" w:hAnsi="Arial" w:cs="Arial"/>
                <w:b/>
                <w:color w:val="000000"/>
              </w:rPr>
              <w:t xml:space="preserve">Planning and policy: </w:t>
            </w:r>
            <w:r>
              <w:rPr>
                <w:rFonts w:ascii="Arial" w:eastAsia="Arial" w:hAnsi="Arial" w:cs="Arial"/>
                <w:color w:val="000000"/>
              </w:rPr>
              <w:t>to work alongside the Executive</w:t>
            </w:r>
            <w:r>
              <w:rPr>
                <w:rFonts w:ascii="Arial" w:eastAsia="Arial" w:hAnsi="Arial" w:cs="Arial"/>
                <w:b/>
                <w:color w:val="000000"/>
              </w:rPr>
              <w:t xml:space="preserve"> </w:t>
            </w:r>
            <w:proofErr w:type="spellStart"/>
            <w:r>
              <w:rPr>
                <w:rFonts w:ascii="Arial" w:eastAsia="Arial" w:hAnsi="Arial" w:cs="Arial"/>
                <w:color w:val="000000"/>
              </w:rPr>
              <w:t>Headteacher</w:t>
            </w:r>
            <w:proofErr w:type="spellEnd"/>
            <w:r>
              <w:rPr>
                <w:rFonts w:ascii="Arial" w:eastAsia="Arial" w:hAnsi="Arial" w:cs="Arial"/>
                <w:color w:val="000000"/>
              </w:rPr>
              <w:t xml:space="preserve"> and wider SLT team on</w:t>
            </w:r>
            <w:r>
              <w:rPr>
                <w:rFonts w:ascii="Arial" w:eastAsia="Arial" w:hAnsi="Arial" w:cs="Arial"/>
                <w:b/>
                <w:color w:val="000000"/>
              </w:rPr>
              <w:t xml:space="preserve"> </w:t>
            </w:r>
            <w:r>
              <w:rPr>
                <w:rFonts w:ascii="Arial" w:eastAsia="Arial" w:hAnsi="Arial" w:cs="Arial"/>
                <w:color w:val="000000"/>
              </w:rPr>
              <w:t>developing the vision, values and priorities of the school</w:t>
            </w:r>
            <w:r>
              <w:rPr>
                <w:rFonts w:ascii="Arial" w:eastAsia="Arial" w:hAnsi="Arial" w:cs="Arial"/>
              </w:rPr>
              <w:t xml:space="preserve"> development</w:t>
            </w:r>
            <w:proofErr w:type="gramStart"/>
            <w:r>
              <w:rPr>
                <w:rFonts w:ascii="Arial" w:eastAsia="Arial" w:hAnsi="Arial" w:cs="Arial"/>
              </w:rPr>
              <w:t xml:space="preserve">; </w:t>
            </w:r>
            <w:r>
              <w:rPr>
                <w:rFonts w:ascii="Arial" w:eastAsia="Arial" w:hAnsi="Arial" w:cs="Arial"/>
                <w:color w:val="000000"/>
              </w:rPr>
              <w:t>,</w:t>
            </w:r>
            <w:proofErr w:type="gramEnd"/>
            <w:r>
              <w:rPr>
                <w:rFonts w:ascii="Arial" w:eastAsia="Arial" w:hAnsi="Arial" w:cs="Arial"/>
                <w:color w:val="000000"/>
              </w:rPr>
              <w:t xml:space="preserve"> </w:t>
            </w:r>
            <w:r>
              <w:rPr>
                <w:rFonts w:ascii="Arial" w:eastAsia="Arial" w:hAnsi="Arial" w:cs="Arial"/>
              </w:rPr>
              <w:t>to implement</w:t>
            </w:r>
            <w:r>
              <w:rPr>
                <w:rFonts w:ascii="Arial" w:eastAsia="Arial" w:hAnsi="Arial" w:cs="Arial"/>
                <w:color w:val="000000"/>
              </w:rPr>
              <w:t xml:space="preserve"> and evaluate the school policies, practices </w:t>
            </w:r>
            <w:r>
              <w:rPr>
                <w:rFonts w:ascii="Arial" w:eastAsia="Arial" w:hAnsi="Arial" w:cs="Arial"/>
                <w:color w:val="000000"/>
              </w:rPr>
              <w:t>and procedures.</w:t>
            </w:r>
          </w:p>
          <w:p w14:paraId="00000020" w14:textId="77777777" w:rsidR="00AE0282" w:rsidRDefault="002352F8">
            <w:pPr>
              <w:numPr>
                <w:ilvl w:val="0"/>
                <w:numId w:val="3"/>
              </w:numPr>
              <w:ind w:left="368"/>
              <w:rPr>
                <w:rFonts w:ascii="Arial" w:eastAsia="Arial" w:hAnsi="Arial" w:cs="Arial"/>
                <w:b/>
                <w:color w:val="000000"/>
              </w:rPr>
            </w:pPr>
            <w:r>
              <w:rPr>
                <w:rFonts w:ascii="Arial" w:eastAsia="Arial" w:hAnsi="Arial" w:cs="Arial"/>
                <w:b/>
              </w:rPr>
              <w:t>Strategic:</w:t>
            </w:r>
            <w:r>
              <w:rPr>
                <w:rFonts w:ascii="Arial" w:eastAsia="Arial" w:hAnsi="Arial" w:cs="Arial"/>
                <w:b/>
                <w:color w:val="000000"/>
              </w:rPr>
              <w:t xml:space="preserve">   </w:t>
            </w:r>
            <w:r>
              <w:rPr>
                <w:rFonts w:ascii="Arial" w:eastAsia="Arial" w:hAnsi="Arial" w:cs="Arial"/>
                <w:color w:val="000000"/>
              </w:rPr>
              <w:t xml:space="preserve">support the leading and management of teaching and learning in </w:t>
            </w:r>
            <w:r>
              <w:rPr>
                <w:rFonts w:ascii="Arial" w:eastAsia="Arial" w:hAnsi="Arial" w:cs="Arial"/>
              </w:rPr>
              <w:t>addition</w:t>
            </w:r>
            <w:r>
              <w:rPr>
                <w:rFonts w:ascii="Arial" w:eastAsia="Arial" w:hAnsi="Arial" w:cs="Arial"/>
                <w:color w:val="000000"/>
              </w:rPr>
              <w:t xml:space="preserve"> t</w:t>
            </w:r>
            <w:r>
              <w:rPr>
                <w:rFonts w:ascii="Arial" w:eastAsia="Arial" w:hAnsi="Arial" w:cs="Arial"/>
              </w:rPr>
              <w:t xml:space="preserve">o other key </w:t>
            </w:r>
            <w:r>
              <w:rPr>
                <w:rFonts w:ascii="Arial" w:eastAsia="Arial" w:hAnsi="Arial" w:cs="Arial"/>
                <w:color w:val="000000"/>
              </w:rPr>
              <w:t>areas of responsibility (</w:t>
            </w:r>
            <w:proofErr w:type="spellStart"/>
            <w:r>
              <w:rPr>
                <w:rFonts w:ascii="Arial" w:eastAsia="Arial" w:hAnsi="Arial" w:cs="Arial"/>
                <w:color w:val="000000"/>
              </w:rPr>
              <w:t>ie</w:t>
            </w:r>
            <w:proofErr w:type="spellEnd"/>
            <w:r>
              <w:rPr>
                <w:rFonts w:ascii="Arial" w:eastAsia="Arial" w:hAnsi="Arial" w:cs="Arial"/>
                <w:color w:val="000000"/>
              </w:rPr>
              <w:t xml:space="preserve">. </w:t>
            </w:r>
            <w:r>
              <w:rPr>
                <w:rFonts w:ascii="Arial" w:eastAsia="Arial" w:hAnsi="Arial" w:cs="Arial"/>
              </w:rPr>
              <w:t>b</w:t>
            </w:r>
            <w:r>
              <w:rPr>
                <w:rFonts w:ascii="Arial" w:eastAsia="Arial" w:hAnsi="Arial" w:cs="Arial"/>
                <w:color w:val="000000"/>
              </w:rPr>
              <w:t>ehaviour) whilst also promoting the safety and wellbeing of pupils and staff. Manage staff, including appointments and resources. Lead the Performance Management of some teachers and support staff. </w:t>
            </w:r>
          </w:p>
          <w:p w14:paraId="00000021" w14:textId="77777777" w:rsidR="00AE0282" w:rsidRDefault="002352F8">
            <w:pPr>
              <w:numPr>
                <w:ilvl w:val="0"/>
                <w:numId w:val="3"/>
              </w:numPr>
              <w:ind w:left="368"/>
              <w:rPr>
                <w:rFonts w:ascii="Arial" w:eastAsia="Arial" w:hAnsi="Arial" w:cs="Arial"/>
                <w:b/>
                <w:color w:val="000000"/>
              </w:rPr>
            </w:pPr>
            <w:r>
              <w:rPr>
                <w:rFonts w:ascii="Arial" w:eastAsia="Arial" w:hAnsi="Arial" w:cs="Arial"/>
                <w:b/>
                <w:color w:val="000000"/>
              </w:rPr>
              <w:t xml:space="preserve">Advisory: </w:t>
            </w:r>
            <w:r>
              <w:rPr>
                <w:rFonts w:ascii="Arial" w:eastAsia="Arial" w:hAnsi="Arial" w:cs="Arial"/>
                <w:color w:val="000000"/>
              </w:rPr>
              <w:t xml:space="preserve">maintain a good knowledge and understanding of </w:t>
            </w:r>
            <w:r>
              <w:rPr>
                <w:rFonts w:ascii="Arial" w:eastAsia="Arial" w:hAnsi="Arial" w:cs="Arial"/>
                <w:color w:val="000000"/>
              </w:rPr>
              <w:t>educational developments and advise the staff team of changes a</w:t>
            </w:r>
            <w:r>
              <w:rPr>
                <w:rFonts w:ascii="Arial" w:eastAsia="Arial" w:hAnsi="Arial" w:cs="Arial"/>
              </w:rPr>
              <w:t xml:space="preserve">s well as the </w:t>
            </w:r>
            <w:r>
              <w:rPr>
                <w:rFonts w:ascii="Arial" w:eastAsia="Arial" w:hAnsi="Arial" w:cs="Arial"/>
                <w:color w:val="000000"/>
              </w:rPr>
              <w:t>governing body, as appropriate.</w:t>
            </w:r>
          </w:p>
        </w:tc>
      </w:tr>
      <w:tr w:rsidR="00AE0282" w14:paraId="7853BF1C" w14:textId="77777777">
        <w:trPr>
          <w:trHeight w:val="266"/>
        </w:trPr>
        <w:tc>
          <w:tcPr>
            <w:tcW w:w="3239" w:type="dxa"/>
            <w:tcBorders>
              <w:top w:val="single" w:sz="6" w:space="0" w:color="4472C4"/>
              <w:left w:val="single" w:sz="6" w:space="0" w:color="4472C4"/>
              <w:bottom w:val="single" w:sz="6" w:space="0" w:color="4472C4"/>
              <w:right w:val="single" w:sz="6" w:space="0" w:color="4472C4"/>
            </w:tcBorders>
            <w:tcMar>
              <w:top w:w="0" w:type="dxa"/>
              <w:left w:w="108" w:type="dxa"/>
              <w:bottom w:w="0" w:type="dxa"/>
              <w:right w:w="108" w:type="dxa"/>
            </w:tcMar>
            <w:vAlign w:val="center"/>
          </w:tcPr>
          <w:p w14:paraId="00000022" w14:textId="77777777" w:rsidR="00AE0282" w:rsidRDefault="002352F8">
            <w:pPr>
              <w:ind w:hanging="10"/>
            </w:pPr>
            <w:r>
              <w:rPr>
                <w:rFonts w:ascii="Arial" w:eastAsia="Arial" w:hAnsi="Arial" w:cs="Arial"/>
                <w:b/>
                <w:color w:val="000000"/>
              </w:rPr>
              <w:t>Core competencies</w:t>
            </w:r>
          </w:p>
        </w:tc>
        <w:tc>
          <w:tcPr>
            <w:tcW w:w="6809" w:type="dxa"/>
            <w:tcBorders>
              <w:top w:val="single" w:sz="6" w:space="0" w:color="4472C4"/>
              <w:left w:val="single" w:sz="6" w:space="0" w:color="4472C4"/>
              <w:bottom w:val="single" w:sz="6" w:space="0" w:color="4472C4"/>
              <w:right w:val="single" w:sz="6" w:space="0" w:color="4472C4"/>
            </w:tcBorders>
            <w:tcMar>
              <w:top w:w="0" w:type="dxa"/>
              <w:left w:w="108" w:type="dxa"/>
              <w:bottom w:w="0" w:type="dxa"/>
              <w:right w:w="108" w:type="dxa"/>
            </w:tcMar>
          </w:tcPr>
          <w:p w14:paraId="00000023" w14:textId="77777777" w:rsidR="00AE0282" w:rsidRDefault="002352F8">
            <w:pPr>
              <w:numPr>
                <w:ilvl w:val="0"/>
                <w:numId w:val="4"/>
              </w:numPr>
              <w:ind w:left="368"/>
              <w:rPr>
                <w:rFonts w:ascii="Arial" w:eastAsia="Arial" w:hAnsi="Arial" w:cs="Arial"/>
                <w:color w:val="000000"/>
              </w:rPr>
            </w:pPr>
            <w:r>
              <w:rPr>
                <w:rFonts w:ascii="Arial" w:eastAsia="Arial" w:hAnsi="Arial" w:cs="Arial"/>
                <w:b/>
                <w:color w:val="000000"/>
              </w:rPr>
              <w:t xml:space="preserve">Clarity of purpose: </w:t>
            </w:r>
            <w:r>
              <w:rPr>
                <w:rFonts w:ascii="Arial" w:eastAsia="Arial" w:hAnsi="Arial" w:cs="Arial"/>
                <w:color w:val="000000"/>
              </w:rPr>
              <w:t xml:space="preserve">understand the ethos of the school and use that understanding to support the </w:t>
            </w:r>
            <w:r>
              <w:rPr>
                <w:rFonts w:ascii="Arial" w:eastAsia="Arial" w:hAnsi="Arial" w:cs="Arial"/>
              </w:rPr>
              <w:t>development of</w:t>
            </w:r>
            <w:r>
              <w:rPr>
                <w:rFonts w:ascii="Arial" w:eastAsia="Arial" w:hAnsi="Arial" w:cs="Arial"/>
                <w:color w:val="000000"/>
              </w:rPr>
              <w:t xml:space="preserve"> a clear vision for improvement.</w:t>
            </w:r>
          </w:p>
          <w:p w14:paraId="00000024" w14:textId="77777777" w:rsidR="00AE0282" w:rsidRDefault="002352F8">
            <w:pPr>
              <w:numPr>
                <w:ilvl w:val="0"/>
                <w:numId w:val="4"/>
              </w:numPr>
              <w:ind w:left="368"/>
              <w:rPr>
                <w:rFonts w:ascii="Arial" w:eastAsia="Arial" w:hAnsi="Arial" w:cs="Arial"/>
                <w:color w:val="000000"/>
              </w:rPr>
            </w:pPr>
            <w:r>
              <w:rPr>
                <w:rFonts w:ascii="Arial" w:eastAsia="Arial" w:hAnsi="Arial" w:cs="Arial"/>
                <w:b/>
                <w:color w:val="000000"/>
              </w:rPr>
              <w:t xml:space="preserve">Developing others and teamwork: </w:t>
            </w:r>
            <w:r>
              <w:rPr>
                <w:rFonts w:ascii="Arial" w:eastAsia="Arial" w:hAnsi="Arial" w:cs="Arial"/>
                <w:color w:val="000000"/>
              </w:rPr>
              <w:t xml:space="preserve">supporting and driving </w:t>
            </w:r>
            <w:proofErr w:type="gramStart"/>
            <w:r>
              <w:rPr>
                <w:rFonts w:ascii="Arial" w:eastAsia="Arial" w:hAnsi="Arial" w:cs="Arial"/>
                <w:color w:val="000000"/>
              </w:rPr>
              <w:t>a  learning</w:t>
            </w:r>
            <w:proofErr w:type="gramEnd"/>
            <w:r>
              <w:rPr>
                <w:rFonts w:ascii="Arial" w:eastAsia="Arial" w:hAnsi="Arial" w:cs="Arial"/>
                <w:color w:val="000000"/>
              </w:rPr>
              <w:t xml:space="preserve"> environment which </w:t>
            </w:r>
            <w:r>
              <w:rPr>
                <w:rFonts w:ascii="Arial" w:eastAsia="Arial" w:hAnsi="Arial" w:cs="Arial"/>
              </w:rPr>
              <w:t>strengthens</w:t>
            </w:r>
            <w:r>
              <w:rPr>
                <w:rFonts w:ascii="Arial" w:eastAsia="Arial" w:hAnsi="Arial" w:cs="Arial"/>
                <w:color w:val="000000"/>
              </w:rPr>
              <w:t xml:space="preserve"> the skills, knowledge and </w:t>
            </w:r>
            <w:r>
              <w:rPr>
                <w:rFonts w:ascii="Arial" w:eastAsia="Arial" w:hAnsi="Arial" w:cs="Arial"/>
              </w:rPr>
              <w:t xml:space="preserve">continuing professional development </w:t>
            </w:r>
            <w:r>
              <w:rPr>
                <w:rFonts w:ascii="Arial" w:eastAsia="Arial" w:hAnsi="Arial" w:cs="Arial"/>
                <w:color w:val="000000"/>
              </w:rPr>
              <w:t>opportunities for staff.</w:t>
            </w:r>
          </w:p>
          <w:p w14:paraId="00000025" w14:textId="77777777" w:rsidR="00AE0282" w:rsidRDefault="002352F8">
            <w:pPr>
              <w:numPr>
                <w:ilvl w:val="0"/>
                <w:numId w:val="4"/>
              </w:numPr>
              <w:ind w:left="368"/>
              <w:rPr>
                <w:rFonts w:ascii="Arial" w:eastAsia="Arial" w:hAnsi="Arial" w:cs="Arial"/>
                <w:color w:val="000000"/>
              </w:rPr>
            </w:pPr>
            <w:r>
              <w:rPr>
                <w:rFonts w:ascii="Arial" w:eastAsia="Arial" w:hAnsi="Arial" w:cs="Arial"/>
                <w:b/>
                <w:color w:val="000000"/>
              </w:rPr>
              <w:t>Influencing others:</w:t>
            </w:r>
            <w:r>
              <w:rPr>
                <w:rFonts w:ascii="Arial" w:eastAsia="Arial" w:hAnsi="Arial" w:cs="Arial"/>
                <w:color w:val="000000"/>
              </w:rPr>
              <w:t xml:space="preserve"> build effective rel</w:t>
            </w:r>
            <w:r>
              <w:rPr>
                <w:rFonts w:ascii="Arial" w:eastAsia="Arial" w:hAnsi="Arial" w:cs="Arial"/>
                <w:color w:val="000000"/>
              </w:rPr>
              <w:t xml:space="preserve">ationships with pupils, colleagues, parents and governors so that all stakeholders work collaboratively to achieve the shared vision for the </w:t>
            </w:r>
            <w:r>
              <w:rPr>
                <w:rFonts w:ascii="Arial" w:eastAsia="Arial" w:hAnsi="Arial" w:cs="Arial"/>
              </w:rPr>
              <w:t>s</w:t>
            </w:r>
            <w:r>
              <w:rPr>
                <w:rFonts w:ascii="Arial" w:eastAsia="Arial" w:hAnsi="Arial" w:cs="Arial"/>
                <w:color w:val="000000"/>
              </w:rPr>
              <w:t>chool.</w:t>
            </w:r>
          </w:p>
        </w:tc>
      </w:tr>
      <w:tr w:rsidR="00AE0282" w14:paraId="3FD78FAE" w14:textId="77777777">
        <w:trPr>
          <w:trHeight w:val="266"/>
        </w:trPr>
        <w:tc>
          <w:tcPr>
            <w:tcW w:w="3239" w:type="dxa"/>
            <w:tcBorders>
              <w:top w:val="single" w:sz="6" w:space="0" w:color="4472C4"/>
              <w:left w:val="single" w:sz="6" w:space="0" w:color="4472C4"/>
              <w:bottom w:val="single" w:sz="6" w:space="0" w:color="4472C4"/>
              <w:right w:val="single" w:sz="6" w:space="0" w:color="4472C4"/>
            </w:tcBorders>
            <w:tcMar>
              <w:top w:w="0" w:type="dxa"/>
              <w:left w:w="108" w:type="dxa"/>
              <w:bottom w:w="0" w:type="dxa"/>
              <w:right w:w="108" w:type="dxa"/>
            </w:tcMar>
            <w:vAlign w:val="center"/>
          </w:tcPr>
          <w:p w14:paraId="00000026" w14:textId="77777777" w:rsidR="00AE0282" w:rsidRDefault="002352F8">
            <w:pPr>
              <w:ind w:hanging="10"/>
            </w:pPr>
            <w:r>
              <w:rPr>
                <w:rFonts w:ascii="Arial" w:eastAsia="Arial" w:hAnsi="Arial" w:cs="Arial"/>
                <w:b/>
                <w:color w:val="000000"/>
              </w:rPr>
              <w:t>Review of job description</w:t>
            </w:r>
          </w:p>
          <w:p w14:paraId="00000027" w14:textId="77777777" w:rsidR="00AE0282" w:rsidRDefault="00AE0282"/>
        </w:tc>
        <w:tc>
          <w:tcPr>
            <w:tcW w:w="6809" w:type="dxa"/>
            <w:tcBorders>
              <w:top w:val="single" w:sz="6" w:space="0" w:color="4472C4"/>
              <w:left w:val="single" w:sz="6" w:space="0" w:color="4472C4"/>
              <w:bottom w:val="single" w:sz="6" w:space="0" w:color="4472C4"/>
              <w:right w:val="single" w:sz="6" w:space="0" w:color="4472C4"/>
            </w:tcBorders>
            <w:tcMar>
              <w:top w:w="0" w:type="dxa"/>
              <w:left w:w="108" w:type="dxa"/>
              <w:bottom w:w="0" w:type="dxa"/>
              <w:right w:w="108" w:type="dxa"/>
            </w:tcMar>
          </w:tcPr>
          <w:p w14:paraId="00000028" w14:textId="77777777" w:rsidR="00AE0282" w:rsidRDefault="002352F8">
            <w:pPr>
              <w:numPr>
                <w:ilvl w:val="0"/>
                <w:numId w:val="1"/>
              </w:numPr>
              <w:ind w:left="360"/>
              <w:rPr>
                <w:rFonts w:ascii="Arial" w:eastAsia="Arial" w:hAnsi="Arial" w:cs="Arial"/>
                <w:color w:val="000000"/>
              </w:rPr>
            </w:pPr>
            <w:r>
              <w:rPr>
                <w:rFonts w:ascii="Arial" w:eastAsia="Arial" w:hAnsi="Arial" w:cs="Arial"/>
                <w:color w:val="000000"/>
              </w:rPr>
              <w:t>This job description is intended to provide guidance on the range of duties associated with the post. It is not intended to provide a full and exclusive definition of the post and the post holder may be required to undertake additional duties by the Execut</w:t>
            </w:r>
            <w:r>
              <w:rPr>
                <w:rFonts w:ascii="Arial" w:eastAsia="Arial" w:hAnsi="Arial" w:cs="Arial"/>
                <w:color w:val="000000"/>
              </w:rPr>
              <w:t xml:space="preserve">ive Head </w:t>
            </w:r>
            <w:r>
              <w:rPr>
                <w:rFonts w:ascii="Arial" w:eastAsia="Arial" w:hAnsi="Arial" w:cs="Arial"/>
              </w:rPr>
              <w:t xml:space="preserve">Teacher, </w:t>
            </w:r>
            <w:r>
              <w:rPr>
                <w:rFonts w:ascii="Arial" w:eastAsia="Arial" w:hAnsi="Arial" w:cs="Arial"/>
                <w:color w:val="000000"/>
              </w:rPr>
              <w:t xml:space="preserve">governing </w:t>
            </w:r>
            <w:r>
              <w:rPr>
                <w:rFonts w:ascii="Arial" w:eastAsia="Arial" w:hAnsi="Arial" w:cs="Arial"/>
                <w:color w:val="000000"/>
              </w:rPr>
              <w:lastRenderedPageBreak/>
              <w:t>body and TKAT. It may be subject to modification and amendment at any time after consultation with the post holder.</w:t>
            </w:r>
          </w:p>
        </w:tc>
      </w:tr>
    </w:tbl>
    <w:p w14:paraId="00000029" w14:textId="77777777" w:rsidR="00AE0282" w:rsidRDefault="00AE0282">
      <w:pPr>
        <w:rPr>
          <w:rFonts w:ascii="Arial" w:eastAsia="Arial" w:hAnsi="Arial" w:cs="Arial"/>
        </w:rPr>
      </w:pPr>
    </w:p>
    <w:p w14:paraId="0000002A" w14:textId="77777777" w:rsidR="00AE0282" w:rsidRDefault="00AE0282">
      <w:pPr>
        <w:rPr>
          <w:rFonts w:ascii="Arial" w:eastAsia="Arial" w:hAnsi="Arial" w:cs="Arial"/>
          <w:i/>
        </w:rPr>
      </w:pPr>
    </w:p>
    <w:bookmarkStart w:id="2" w:name="_heading=h.gjdgxs" w:colFirst="0" w:colLast="0"/>
    <w:bookmarkEnd w:id="2"/>
    <w:p w14:paraId="0000002B" w14:textId="77777777" w:rsidR="00AE0282" w:rsidRDefault="002352F8">
      <w:pPr>
        <w:rPr>
          <w:rFonts w:ascii="Times New Roman" w:hAnsi="Times New Roman"/>
          <w:i/>
        </w:rPr>
      </w:pPr>
      <w:sdt>
        <w:sdtPr>
          <w:tag w:val="goog_rdk_0"/>
          <w:id w:val="-1818643573"/>
        </w:sdtPr>
        <w:sdtEndPr/>
        <w:sdtContent>
          <w:commentRangeStart w:id="3"/>
        </w:sdtContent>
      </w:sdt>
      <w:r>
        <w:rPr>
          <w:rFonts w:ascii="Arial" w:eastAsia="Arial" w:hAnsi="Arial" w:cs="Arial"/>
          <w:i/>
          <w:color w:val="000000"/>
          <w:sz w:val="20"/>
        </w:rPr>
        <w:t>You will be expected to promote and safeguard the welfare of the pupils at Shens</w:t>
      </w:r>
      <w:r>
        <w:rPr>
          <w:rFonts w:ascii="Arial" w:eastAsia="Arial" w:hAnsi="Arial" w:cs="Arial"/>
          <w:i/>
          <w:sz w:val="20"/>
        </w:rPr>
        <w:t>tone School</w:t>
      </w:r>
      <w:r>
        <w:rPr>
          <w:rFonts w:ascii="Arial" w:eastAsia="Arial" w:hAnsi="Arial" w:cs="Arial"/>
          <w:i/>
          <w:color w:val="000000"/>
          <w:sz w:val="20"/>
        </w:rPr>
        <w:t>. This appointment is subject to the current conditions of employment of teachers contained in the School Teachers’ Pay and Conditions Document, the Education Act 1997, the required standards for Qualified Teacher Status, other current educational legislat</w:t>
      </w:r>
      <w:r>
        <w:rPr>
          <w:rFonts w:ascii="Arial" w:eastAsia="Arial" w:hAnsi="Arial" w:cs="Arial"/>
          <w:i/>
          <w:color w:val="000000"/>
          <w:sz w:val="20"/>
        </w:rPr>
        <w:t>ion and the school’s articles of government.</w:t>
      </w:r>
      <w:commentRangeEnd w:id="3"/>
      <w:r>
        <w:commentReference w:id="3"/>
      </w:r>
    </w:p>
    <w:sectPr w:rsidR="00AE0282">
      <w:headerReference w:type="even" r:id="rId12"/>
      <w:headerReference w:type="default" r:id="rId13"/>
      <w:footerReference w:type="even" r:id="rId14"/>
      <w:footerReference w:type="default" r:id="rId15"/>
      <w:headerReference w:type="first" r:id="rId16"/>
      <w:footerReference w:type="first" r:id="rId17"/>
      <w:pgSz w:w="11907" w:h="16840"/>
      <w:pgMar w:top="425" w:right="992" w:bottom="0" w:left="851" w:header="442" w:footer="1152" w:gutter="0"/>
      <w:pgNumType w:start="1"/>
      <w:cols w:space="720"/>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LoriAnn Mackey" w:date="2021-07-08T13:52:00Z" w:initials="">
    <w:p w14:paraId="00000032" w14:textId="77777777" w:rsidR="00AE0282" w:rsidRDefault="002352F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does this need to be in here?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3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90B3B" w14:textId="77777777" w:rsidR="002352F8" w:rsidRDefault="002352F8">
      <w:r>
        <w:separator/>
      </w:r>
    </w:p>
  </w:endnote>
  <w:endnote w:type="continuationSeparator" w:id="0">
    <w:p w14:paraId="6DE12A3D" w14:textId="77777777" w:rsidR="002352F8" w:rsidRDefault="0023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bbey Old Style S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F" w14:textId="77777777" w:rsidR="00AE0282" w:rsidRDefault="00AE0282">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1" w14:textId="77777777" w:rsidR="00AE0282" w:rsidRDefault="00AE0282">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0" w14:textId="77777777" w:rsidR="00AE0282" w:rsidRDefault="00AE028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E8D3C" w14:textId="77777777" w:rsidR="002352F8" w:rsidRDefault="002352F8">
      <w:r>
        <w:separator/>
      </w:r>
    </w:p>
  </w:footnote>
  <w:footnote w:type="continuationSeparator" w:id="0">
    <w:p w14:paraId="51D03642" w14:textId="77777777" w:rsidR="002352F8" w:rsidRDefault="002352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D" w14:textId="77777777" w:rsidR="00AE0282" w:rsidRDefault="00AE0282">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C" w14:textId="77777777" w:rsidR="00AE0282" w:rsidRDefault="00AE0282">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E" w14:textId="77777777" w:rsidR="00AE0282" w:rsidRDefault="00AE0282">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537EA"/>
    <w:multiLevelType w:val="multilevel"/>
    <w:tmpl w:val="A1B2D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54E5DF5"/>
    <w:multiLevelType w:val="multilevel"/>
    <w:tmpl w:val="A0E4C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B1711AB"/>
    <w:multiLevelType w:val="multilevel"/>
    <w:tmpl w:val="FD0A35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DA52721"/>
    <w:multiLevelType w:val="multilevel"/>
    <w:tmpl w:val="AE0A2B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82"/>
    <w:rsid w:val="002352F8"/>
    <w:rsid w:val="00AE0282"/>
    <w:rsid w:val="00E32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ADB0A-7912-49B5-B9DD-168FACA2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Bookman Old Style" w:hAnsi="Bookman Old Style" w:cs="Bookman Old Style"/>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6D7"/>
    <w:rPr>
      <w:rFonts w:eastAsia="Times New Roman" w:cs="Times New Roman"/>
      <w:szCs w:val="20"/>
    </w:rPr>
  </w:style>
  <w:style w:type="paragraph" w:styleId="Heading1">
    <w:name w:val="heading 1"/>
    <w:basedOn w:val="Normal"/>
    <w:next w:val="Normal"/>
    <w:link w:val="Heading1Char"/>
    <w:qFormat/>
    <w:rsid w:val="00C556D7"/>
    <w:pPr>
      <w:keepNext/>
      <w:tabs>
        <w:tab w:val="left" w:pos="0"/>
      </w:tabs>
      <w:outlineLvl w:val="0"/>
    </w:pPr>
    <w:rPr>
      <w:rFonts w:ascii="Abbey Old Style SF" w:hAnsi="Abbey Old Style SF"/>
      <w:b/>
      <w:sz w:val="5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C556D7"/>
    <w:pPr>
      <w:keepNext/>
      <w:tabs>
        <w:tab w:val="left" w:pos="0"/>
      </w:tabs>
      <w:outlineLvl w:val="2"/>
    </w:pPr>
    <w:rPr>
      <w:rFonts w:ascii="Times New Roman" w:hAnsi="Times New Roman"/>
      <w:b/>
      <w:sz w:val="20"/>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character" w:customStyle="1" w:styleId="Heading1Char">
    <w:name w:val="Heading 1 Char"/>
    <w:basedOn w:val="DefaultParagraphFont"/>
    <w:link w:val="Heading1"/>
    <w:rsid w:val="00C556D7"/>
    <w:rPr>
      <w:rFonts w:ascii="Abbey Old Style SF" w:eastAsia="Times New Roman" w:hAnsi="Abbey Old Style SF" w:cs="Times New Roman"/>
      <w:b/>
      <w:sz w:val="56"/>
      <w:szCs w:val="20"/>
      <w:lang w:val="en-US"/>
    </w:rPr>
  </w:style>
  <w:style w:type="character" w:customStyle="1" w:styleId="Heading3Char">
    <w:name w:val="Heading 3 Char"/>
    <w:basedOn w:val="DefaultParagraphFont"/>
    <w:link w:val="Heading3"/>
    <w:rsid w:val="00C556D7"/>
    <w:rPr>
      <w:rFonts w:ascii="Times New Roman" w:eastAsia="Times New Roman" w:hAnsi="Times New Roman" w:cs="Times New Roman"/>
      <w:b/>
      <w:sz w:val="20"/>
      <w:szCs w:val="20"/>
      <w:lang w:val="en-US"/>
    </w:rPr>
  </w:style>
  <w:style w:type="paragraph" w:styleId="Header">
    <w:name w:val="header"/>
    <w:basedOn w:val="Normal"/>
    <w:link w:val="HeaderChar"/>
    <w:rsid w:val="00C556D7"/>
    <w:pPr>
      <w:tabs>
        <w:tab w:val="center" w:pos="4153"/>
        <w:tab w:val="right" w:pos="8306"/>
      </w:tabs>
    </w:pPr>
  </w:style>
  <w:style w:type="character" w:customStyle="1" w:styleId="HeaderChar">
    <w:name w:val="Header Char"/>
    <w:basedOn w:val="DefaultParagraphFont"/>
    <w:link w:val="Header"/>
    <w:rsid w:val="00C556D7"/>
    <w:rPr>
      <w:rFonts w:ascii="Bookman Old Style" w:eastAsia="Times New Roman" w:hAnsi="Bookman Old Style" w:cs="Times New Roman"/>
      <w:szCs w:val="20"/>
    </w:rPr>
  </w:style>
  <w:style w:type="paragraph" w:styleId="Footer">
    <w:name w:val="footer"/>
    <w:basedOn w:val="Normal"/>
    <w:link w:val="FooterChar"/>
    <w:uiPriority w:val="99"/>
    <w:rsid w:val="00C556D7"/>
    <w:pPr>
      <w:tabs>
        <w:tab w:val="center" w:pos="4153"/>
        <w:tab w:val="right" w:pos="8306"/>
      </w:tabs>
    </w:pPr>
  </w:style>
  <w:style w:type="character" w:customStyle="1" w:styleId="FooterChar">
    <w:name w:val="Footer Char"/>
    <w:basedOn w:val="DefaultParagraphFont"/>
    <w:link w:val="Footer"/>
    <w:uiPriority w:val="99"/>
    <w:rsid w:val="00C556D7"/>
    <w:rPr>
      <w:rFonts w:ascii="Bookman Old Style" w:eastAsia="Times New Roman" w:hAnsi="Bookman Old Style" w:cs="Times New Roman"/>
      <w:szCs w:val="20"/>
    </w:rPr>
  </w:style>
  <w:style w:type="character" w:styleId="PageNumber">
    <w:name w:val="page number"/>
    <w:basedOn w:val="DefaultParagraphFont"/>
    <w:rsid w:val="00C556D7"/>
  </w:style>
  <w:style w:type="character" w:styleId="Hyperlink">
    <w:name w:val="Hyperlink"/>
    <w:basedOn w:val="DefaultParagraphFont"/>
    <w:uiPriority w:val="99"/>
    <w:unhideWhenUsed/>
    <w:rsid w:val="00C556D7"/>
    <w:rPr>
      <w:color w:val="0000FF" w:themeColor="hyperlink"/>
      <w:u w:val="single"/>
    </w:rPr>
  </w:style>
  <w:style w:type="table" w:styleId="TableGrid">
    <w:name w:val="Table Grid"/>
    <w:basedOn w:val="TableNormal"/>
    <w:uiPriority w:val="59"/>
    <w:rsid w:val="00C556D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56D7"/>
    <w:rPr>
      <w:rFonts w:ascii="Tahoma" w:hAnsi="Tahoma" w:cs="Tahoma"/>
      <w:sz w:val="16"/>
      <w:szCs w:val="16"/>
    </w:rPr>
  </w:style>
  <w:style w:type="character" w:customStyle="1" w:styleId="BalloonTextChar">
    <w:name w:val="Balloon Text Char"/>
    <w:basedOn w:val="DefaultParagraphFont"/>
    <w:link w:val="BalloonText"/>
    <w:uiPriority w:val="99"/>
    <w:semiHidden/>
    <w:rsid w:val="00C556D7"/>
    <w:rPr>
      <w:rFonts w:ascii="Tahoma" w:eastAsia="Times New Roman" w:hAnsi="Tahoma" w:cs="Tahoma"/>
      <w:sz w:val="16"/>
      <w:szCs w:val="16"/>
    </w:rPr>
  </w:style>
  <w:style w:type="character" w:styleId="Strong">
    <w:name w:val="Strong"/>
    <w:qFormat/>
    <w:rsid w:val="001E57C8"/>
    <w:rPr>
      <w:b/>
      <w:bCs/>
    </w:rPr>
  </w:style>
  <w:style w:type="paragraph" w:styleId="BodyText2">
    <w:name w:val="Body Text 2"/>
    <w:basedOn w:val="Normal"/>
    <w:link w:val="BodyText2Char"/>
    <w:uiPriority w:val="99"/>
    <w:semiHidden/>
    <w:unhideWhenUsed/>
    <w:rsid w:val="001E57C8"/>
    <w:pPr>
      <w:spacing w:after="120" w:line="480" w:lineRule="auto"/>
    </w:pPr>
  </w:style>
  <w:style w:type="character" w:customStyle="1" w:styleId="BodyText2Char">
    <w:name w:val="Body Text 2 Char"/>
    <w:basedOn w:val="DefaultParagraphFont"/>
    <w:link w:val="BodyText2"/>
    <w:uiPriority w:val="99"/>
    <w:semiHidden/>
    <w:rsid w:val="001E57C8"/>
    <w:rPr>
      <w:rFonts w:ascii="Bookman Old Style" w:eastAsia="Times New Roman" w:hAnsi="Bookman Old Style" w:cs="Times New Roman"/>
      <w:szCs w:val="20"/>
    </w:rPr>
  </w:style>
  <w:style w:type="paragraph" w:styleId="BodyText3">
    <w:name w:val="Body Text 3"/>
    <w:basedOn w:val="Normal"/>
    <w:link w:val="BodyText3Char"/>
    <w:uiPriority w:val="99"/>
    <w:semiHidden/>
    <w:unhideWhenUsed/>
    <w:rsid w:val="001E57C8"/>
    <w:pPr>
      <w:spacing w:after="120"/>
    </w:pPr>
    <w:rPr>
      <w:sz w:val="16"/>
      <w:szCs w:val="16"/>
    </w:rPr>
  </w:style>
  <w:style w:type="character" w:customStyle="1" w:styleId="BodyText3Char">
    <w:name w:val="Body Text 3 Char"/>
    <w:basedOn w:val="DefaultParagraphFont"/>
    <w:link w:val="BodyText3"/>
    <w:uiPriority w:val="99"/>
    <w:semiHidden/>
    <w:rsid w:val="001E57C8"/>
    <w:rPr>
      <w:rFonts w:ascii="Bookman Old Style" w:eastAsia="Times New Roman" w:hAnsi="Bookman Old Style" w:cs="Times New Roman"/>
      <w:sz w:val="16"/>
      <w:szCs w:val="16"/>
    </w:rPr>
  </w:style>
  <w:style w:type="character" w:styleId="FollowedHyperlink">
    <w:name w:val="FollowedHyperlink"/>
    <w:basedOn w:val="DefaultParagraphFont"/>
    <w:uiPriority w:val="99"/>
    <w:semiHidden/>
    <w:unhideWhenUsed/>
    <w:rsid w:val="00D12E7B"/>
    <w:rPr>
      <w:color w:val="800080" w:themeColor="followedHyperlink"/>
      <w:u w:val="single"/>
    </w:rPr>
  </w:style>
  <w:style w:type="paragraph" w:styleId="PlainText">
    <w:name w:val="Plain Text"/>
    <w:basedOn w:val="Normal"/>
    <w:link w:val="PlainTextChar"/>
    <w:uiPriority w:val="99"/>
    <w:semiHidden/>
    <w:unhideWhenUsed/>
    <w:rsid w:val="00916D6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16D69"/>
    <w:rPr>
      <w:rFonts w:ascii="Calibri" w:hAnsi="Calibri"/>
      <w:sz w:val="22"/>
      <w:szCs w:val="21"/>
    </w:rPr>
  </w:style>
  <w:style w:type="paragraph" w:styleId="BodyTextIndent2">
    <w:name w:val="Body Text Indent 2"/>
    <w:basedOn w:val="Normal"/>
    <w:link w:val="BodyTextIndent2Char"/>
    <w:semiHidden/>
    <w:unhideWhenUsed/>
    <w:rsid w:val="009C3372"/>
    <w:pPr>
      <w:spacing w:after="120" w:line="480" w:lineRule="auto"/>
      <w:ind w:left="283"/>
    </w:pPr>
    <w:rPr>
      <w:rFonts w:ascii="Arial" w:hAnsi="Arial"/>
      <w:szCs w:val="24"/>
    </w:rPr>
  </w:style>
  <w:style w:type="character" w:customStyle="1" w:styleId="BodyTextIndent2Char">
    <w:name w:val="Body Text Indent 2 Char"/>
    <w:basedOn w:val="DefaultParagraphFont"/>
    <w:link w:val="BodyTextIndent2"/>
    <w:semiHidden/>
    <w:rsid w:val="009C3372"/>
    <w:rPr>
      <w:rFonts w:eastAsia="Times New Roman" w:cs="Times New Roman"/>
      <w:szCs w:val="24"/>
    </w:rPr>
  </w:style>
  <w:style w:type="paragraph" w:styleId="BodyText">
    <w:name w:val="Body Text"/>
    <w:basedOn w:val="Normal"/>
    <w:link w:val="BodyTextChar"/>
    <w:uiPriority w:val="99"/>
    <w:unhideWhenUsed/>
    <w:rsid w:val="00EB47A1"/>
    <w:pPr>
      <w:spacing w:after="120"/>
    </w:pPr>
  </w:style>
  <w:style w:type="character" w:customStyle="1" w:styleId="BodyTextChar">
    <w:name w:val="Body Text Char"/>
    <w:basedOn w:val="DefaultParagraphFont"/>
    <w:link w:val="BodyText"/>
    <w:uiPriority w:val="99"/>
    <w:rsid w:val="00EB47A1"/>
    <w:rPr>
      <w:rFonts w:ascii="Bookman Old Style" w:eastAsia="Times New Roman" w:hAnsi="Bookman Old Style" w:cs="Times New Roman"/>
      <w:szCs w:val="20"/>
    </w:rPr>
  </w:style>
  <w:style w:type="paragraph" w:styleId="NormalWeb">
    <w:name w:val="Normal (Web)"/>
    <w:basedOn w:val="Normal"/>
    <w:uiPriority w:val="99"/>
    <w:unhideWhenUsed/>
    <w:rsid w:val="006703D9"/>
    <w:rPr>
      <w:rFonts w:ascii="Times New Roman" w:hAnsi="Times New Roman"/>
      <w:szCs w:val="24"/>
    </w:rPr>
  </w:style>
  <w:style w:type="paragraph" w:styleId="ListParagraph">
    <w:name w:val="List Paragraph"/>
    <w:basedOn w:val="Normal"/>
    <w:uiPriority w:val="34"/>
    <w:qFormat/>
    <w:rsid w:val="007F7224"/>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TMLCite">
    <w:name w:val="HTML Cite"/>
    <w:basedOn w:val="DefaultParagraphFont"/>
    <w:uiPriority w:val="99"/>
    <w:semiHidden/>
    <w:unhideWhenUsed/>
    <w:rsid w:val="00AF1614"/>
    <w:rPr>
      <w:i w:val="0"/>
      <w:iCs w:val="0"/>
      <w:color w:val="006D21"/>
    </w:rPr>
  </w:style>
  <w:style w:type="character" w:customStyle="1" w:styleId="TitleChar">
    <w:name w:val="Title Char"/>
    <w:basedOn w:val="DefaultParagraphFont"/>
    <w:link w:val="Title"/>
    <w:rsid w:val="00AF1614"/>
    <w:rPr>
      <w:rFonts w:eastAsia="Times New Roman" w:cs="Times New Roman"/>
      <w:b/>
      <w:sz w:val="72"/>
      <w:szCs w:val="72"/>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table" w:customStyle="1" w:styleId="a0">
    <w:basedOn w:val="TableNormal"/>
    <w:rPr>
      <w:rFonts w:ascii="Times New Roman" w:eastAsia="Times New Roman" w:hAnsi="Times New Roman" w:cs="Times New Roman"/>
      <w:sz w:val="20"/>
      <w:szCs w:val="20"/>
    </w:rPr>
    <w:tblPr>
      <w:tblStyleRowBandSize w:val="1"/>
      <w:tblStyleColBandSize w:val="1"/>
      <w:tblCellMar>
        <w:top w:w="15" w:type="dxa"/>
        <w:left w:w="15" w:type="dxa"/>
        <w:bottom w:w="15" w:type="dxa"/>
        <w:right w:w="15" w:type="dxa"/>
      </w:tblCellMar>
    </w:tblPr>
  </w:style>
  <w:style w:type="paragraph" w:styleId="Revision">
    <w:name w:val="Revision"/>
    <w:hidden/>
    <w:uiPriority w:val="99"/>
    <w:semiHidden/>
    <w:rsid w:val="00E3283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BrWjDIto+16DvjjF3wgj5Ti2OA==">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Sacre</dc:creator>
  <cp:lastModifiedBy>Dee Sacre</cp:lastModifiedBy>
  <cp:revision>2</cp:revision>
  <dcterms:created xsi:type="dcterms:W3CDTF">2021-06-11T13:20:00Z</dcterms:created>
  <dcterms:modified xsi:type="dcterms:W3CDTF">2021-07-26T13:24:00Z</dcterms:modified>
</cp:coreProperties>
</file>