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5759CE" w:rsidRPr="009B458B" w:rsidRDefault="009B458B">
      <w:pPr>
        <w:pStyle w:val="Title"/>
        <w:rPr>
          <w:rFonts w:asciiTheme="minorHAnsi" w:hAnsiTheme="minorHAnsi"/>
          <w:color w:val="003399"/>
          <w:sz w:val="36"/>
          <w:szCs w:val="32"/>
        </w:rPr>
      </w:pPr>
      <w:r w:rsidRPr="009B458B">
        <w:rPr>
          <w:noProof/>
          <w:color w:val="003399"/>
          <w:sz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-600710</wp:posOffset>
            </wp:positionV>
            <wp:extent cx="7524750" cy="29813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31DE5" w:rsidRPr="009B458B">
        <w:rPr>
          <w:rFonts w:asciiTheme="minorHAnsi" w:hAnsiTheme="minorHAnsi"/>
          <w:color w:val="003399"/>
          <w:sz w:val="36"/>
          <w:szCs w:val="32"/>
        </w:rPr>
        <w:t>Teaching Assistant</w:t>
      </w:r>
    </w:p>
    <w:p w:rsidR="00396D64" w:rsidRPr="009B458B" w:rsidRDefault="00396D64">
      <w:pPr>
        <w:pStyle w:val="Title"/>
        <w:rPr>
          <w:rFonts w:asciiTheme="minorHAnsi" w:hAnsiTheme="minorHAnsi"/>
          <w:b w:val="0"/>
          <w:color w:val="003399"/>
          <w:sz w:val="32"/>
          <w:szCs w:val="32"/>
        </w:rPr>
      </w:pPr>
      <w:r w:rsidRPr="009B458B">
        <w:rPr>
          <w:rFonts w:asciiTheme="minorHAnsi" w:hAnsiTheme="minorHAns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ensuring that learning and teaching </w:t>
      </w:r>
      <w:r w:rsidR="004D6D99">
        <w:rPr>
          <w:rFonts w:asciiTheme="minorHAnsi" w:hAnsiTheme="minorHAnsi"/>
          <w:sz w:val="22"/>
          <w:szCs w:val="22"/>
        </w:rPr>
        <w:t>is</w:t>
      </w:r>
      <w:r w:rsidR="006335EF" w:rsidRPr="008B5BCC">
        <w:rPr>
          <w:rFonts w:asciiTheme="minorHAnsi" w:hAnsiTheme="minorHAnsi"/>
          <w:sz w:val="22"/>
          <w:szCs w:val="22"/>
        </w:rPr>
        <w:t xml:space="preserve"> highly effective and that all </w:t>
      </w:r>
      <w:r w:rsidR="00131DB1" w:rsidRPr="008B5BCC">
        <w:rPr>
          <w:rFonts w:asciiTheme="minorHAnsi" w:hAnsiTheme="minorHAnsi"/>
          <w:sz w:val="22"/>
          <w:szCs w:val="22"/>
        </w:rPr>
        <w:t xml:space="preserve">identified focus groups of </w:t>
      </w:r>
      <w:r w:rsidR="006335EF" w:rsidRPr="008B5BCC">
        <w:rPr>
          <w:rFonts w:asciiTheme="minorHAnsi" w:hAnsiTheme="minorHAnsi"/>
          <w:sz w:val="22"/>
          <w:szCs w:val="22"/>
        </w:rPr>
        <w:t>pupils achieve their maximum potential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8B5BCC" w:rsidRPr="008B5BCC">
        <w:rPr>
          <w:rFonts w:asciiTheme="minorHAnsi" w:hAnsiTheme="minorHAnsi"/>
          <w:sz w:val="22"/>
          <w:szCs w:val="22"/>
        </w:rPr>
        <w:t xml:space="preserve"> classroom </w:t>
      </w:r>
      <w:r w:rsidR="004D6D99">
        <w:rPr>
          <w:rFonts w:asciiTheme="minorHAnsi" w:hAnsiTheme="minorHAnsi"/>
          <w:sz w:val="22"/>
          <w:szCs w:val="22"/>
        </w:rPr>
        <w:t xml:space="preserve">TA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</w:p>
    <w:p w:rsidR="00354E77" w:rsidRPr="008B5BCC" w:rsidRDefault="00354E77" w:rsidP="00354E77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Continuous improvement of teaching and learning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1A2A6E" w:rsidRPr="008B5BCC">
        <w:rPr>
          <w:rFonts w:asciiTheme="minorHAnsi" w:hAnsiTheme="minorHAnsi"/>
          <w:sz w:val="22"/>
          <w:szCs w:val="22"/>
        </w:rPr>
        <w:t xml:space="preserve"> the</w:t>
      </w:r>
      <w:r w:rsidR="00FF3676" w:rsidRPr="008B5BCC">
        <w:rPr>
          <w:rFonts w:asciiTheme="minorHAnsi" w:hAnsiTheme="minorHAnsi"/>
          <w:sz w:val="22"/>
          <w:szCs w:val="22"/>
        </w:rPr>
        <w:t xml:space="preserve"> </w:t>
      </w:r>
      <w:r w:rsidR="00E469CF">
        <w:rPr>
          <w:rFonts w:asciiTheme="minorHAnsi" w:hAnsiTheme="minorHAnsi"/>
          <w:sz w:val="22"/>
          <w:szCs w:val="22"/>
        </w:rPr>
        <w:t>Class teacher and Lead Teaching assistant.</w:t>
      </w:r>
    </w:p>
    <w:p w:rsidR="00354E77" w:rsidRPr="008B5BCC" w:rsidRDefault="005F1F76" w:rsidP="009B4FF4">
      <w:pPr>
        <w:numPr>
          <w:ilvl w:val="0"/>
          <w:numId w:val="28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354E77" w:rsidRPr="008B5BCC">
        <w:rPr>
          <w:rFonts w:asciiTheme="minorHAnsi" w:hAnsiTheme="minorHAnsi"/>
          <w:sz w:val="22"/>
          <w:szCs w:val="22"/>
        </w:rPr>
        <w:t>aintaining</w:t>
      </w:r>
      <w:r w:rsidRPr="008B5BCC">
        <w:rPr>
          <w:rFonts w:asciiTheme="minorHAnsi" w:hAnsiTheme="minorHAnsi"/>
          <w:sz w:val="22"/>
          <w:szCs w:val="22"/>
        </w:rPr>
        <w:t xml:space="preserve"> and raising</w:t>
      </w:r>
      <w:r w:rsidR="00354E77" w:rsidRPr="008B5BCC">
        <w:rPr>
          <w:rFonts w:asciiTheme="minorHAnsi" w:hAnsiTheme="minorHAnsi"/>
          <w:sz w:val="22"/>
          <w:szCs w:val="22"/>
        </w:rPr>
        <w:t xml:space="preserve"> standards</w:t>
      </w:r>
      <w:r w:rsidR="00931DE5">
        <w:rPr>
          <w:rFonts w:asciiTheme="minorHAnsi" w:hAnsiTheme="minorHAnsi"/>
          <w:sz w:val="22"/>
          <w:szCs w:val="22"/>
        </w:rPr>
        <w:t xml:space="preserve"> u</w:t>
      </w:r>
      <w:r w:rsidR="00E469CF">
        <w:rPr>
          <w:rFonts w:asciiTheme="minorHAnsi" w:hAnsiTheme="minorHAnsi"/>
          <w:sz w:val="22"/>
          <w:szCs w:val="22"/>
        </w:rPr>
        <w:t>nder the supervision of the</w:t>
      </w:r>
      <w:r w:rsidR="0092355D">
        <w:rPr>
          <w:rFonts w:asciiTheme="minorHAnsi" w:hAnsiTheme="minorHAnsi"/>
          <w:sz w:val="22"/>
          <w:szCs w:val="22"/>
        </w:rPr>
        <w:t xml:space="preserve"> Class teacher and</w:t>
      </w:r>
      <w:r w:rsidR="00E469CF">
        <w:rPr>
          <w:rFonts w:asciiTheme="minorHAnsi" w:hAnsiTheme="minorHAnsi"/>
          <w:sz w:val="22"/>
          <w:szCs w:val="22"/>
        </w:rPr>
        <w:t xml:space="preserve"> Lead Teaching Assistant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FF3676" w:rsidRPr="008B5BCC">
        <w:rPr>
          <w:rFonts w:asciiTheme="minorHAnsi" w:hAnsiTheme="minorHAnsi"/>
          <w:sz w:val="22"/>
          <w:szCs w:val="22"/>
        </w:rPr>
        <w:t>specified</w:t>
      </w:r>
      <w:r w:rsidRPr="008B5BCC">
        <w:rPr>
          <w:rFonts w:asciiTheme="minorHAnsi" w:hAnsiTheme="minorHAnsi"/>
          <w:sz w:val="22"/>
          <w:szCs w:val="22"/>
        </w:rPr>
        <w:t xml:space="preserve"> groups of </w:t>
      </w:r>
      <w:r w:rsidR="00D31B93" w:rsidRPr="008B5BCC">
        <w:rPr>
          <w:rFonts w:asciiTheme="minorHAnsi" w:hAnsiTheme="minorHAnsi"/>
          <w:sz w:val="22"/>
          <w:szCs w:val="22"/>
        </w:rPr>
        <w:t>pupils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9B458B" w:rsidRDefault="006335EF" w:rsidP="0090245F">
      <w:pPr>
        <w:ind w:left="567"/>
        <w:jc w:val="center"/>
        <w:rPr>
          <w:rFonts w:asciiTheme="minorHAnsi" w:hAnsiTheme="minorHAnsi"/>
          <w:color w:val="003399"/>
          <w:sz w:val="32"/>
          <w:szCs w:val="32"/>
        </w:rPr>
      </w:pPr>
      <w:r w:rsidRPr="009B458B">
        <w:rPr>
          <w:rFonts w:asciiTheme="minorHAnsi" w:hAnsiTheme="minorHAnsi"/>
          <w:b/>
          <w:color w:val="003399"/>
          <w:sz w:val="32"/>
          <w:szCs w:val="32"/>
        </w:rPr>
        <w:t xml:space="preserve">Key </w:t>
      </w:r>
      <w:r w:rsidR="005F1F76" w:rsidRPr="009B458B">
        <w:rPr>
          <w:rFonts w:asciiTheme="minorHAnsi" w:hAnsiTheme="minorHAnsi"/>
          <w:b/>
          <w:color w:val="003399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92355D">
        <w:rPr>
          <w:rFonts w:asciiTheme="minorHAnsi" w:hAnsiTheme="minorHAnsi"/>
          <w:sz w:val="22"/>
          <w:szCs w:val="22"/>
        </w:rPr>
        <w:t xml:space="preserve">the class teacher and Lead TA on </w:t>
      </w:r>
      <w:r w:rsidR="00FF3676" w:rsidRPr="008B5BCC">
        <w:rPr>
          <w:rFonts w:asciiTheme="minorHAnsi" w:hAnsiTheme="minorHAnsi"/>
          <w:sz w:val="22"/>
          <w:szCs w:val="22"/>
        </w:rPr>
        <w:t>identified priorities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3676" w:rsidRPr="008B5BCC">
        <w:rPr>
          <w:rFonts w:asciiTheme="minorHAnsi" w:hAnsiTheme="minorHAnsi"/>
          <w:sz w:val="22"/>
          <w:szCs w:val="22"/>
        </w:rPr>
        <w:t>Work with targeted children to ensure they make good to outstanding progress.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A92CDE">
        <w:rPr>
          <w:rFonts w:asciiTheme="minorHAnsi" w:hAnsiTheme="minorHAnsi"/>
          <w:sz w:val="22"/>
          <w:szCs w:val="22"/>
        </w:rPr>
        <w:t xml:space="preserve"> class teacher,</w:t>
      </w:r>
      <w:r w:rsidR="008B5BCC" w:rsidRPr="008B5BCC">
        <w:rPr>
          <w:rFonts w:asciiTheme="minorHAnsi" w:hAnsiTheme="minorHAnsi"/>
          <w:sz w:val="22"/>
          <w:szCs w:val="22"/>
        </w:rPr>
        <w:t xml:space="preserve"> </w:t>
      </w:r>
      <w:r w:rsidR="0092355D">
        <w:rPr>
          <w:rFonts w:asciiTheme="minorHAnsi" w:hAnsiTheme="minorHAnsi"/>
          <w:sz w:val="22"/>
          <w:szCs w:val="22"/>
        </w:rPr>
        <w:t>members of SLT and Lead TA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9B458B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762926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class teacher, inclusion teams or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Lead TA,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assessing and evaluating the work of each child 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within identified groups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>
        <w:rPr>
          <w:rFonts w:asciiTheme="minorHAnsi" w:hAnsiTheme="minorHAnsi" w:cs="Helvetica2-Medium"/>
          <w:sz w:val="22"/>
          <w:szCs w:val="22"/>
        </w:rPr>
        <w:t xml:space="preserve"> class teacher</w:t>
      </w:r>
      <w:r w:rsidR="00A92CDE">
        <w:rPr>
          <w:rFonts w:asciiTheme="minorHAnsi" w:hAnsiTheme="minorHAnsi" w:cs="Helvetica2-Medium"/>
          <w:sz w:val="22"/>
          <w:szCs w:val="22"/>
        </w:rPr>
        <w:t xml:space="preserve"> and Lead TA</w:t>
      </w:r>
      <w:r w:rsidR="00266FAF" w:rsidRPr="008B5BCC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 achievement, using data and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approaches to learning and teaching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lastRenderedPageBreak/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 challenge and support where all pupils can achieve success and become engaged in their own lea</w:t>
      </w:r>
      <w:r w:rsidR="0092355D">
        <w:rPr>
          <w:rFonts w:asciiTheme="minorHAnsi" w:hAnsiTheme="minorHAnsi" w:cs="Helvetica2-Medium"/>
          <w:sz w:val="22"/>
          <w:szCs w:val="22"/>
        </w:rPr>
        <w:t>rning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Be aware of and support difference 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92CDE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class teacher, a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>ssess the needs of pupils and use detailed knowledge and specialist skills to support pupils’ learning.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pupils consistently whilst recognising and responding to their individual needs.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A92CDE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Pioneer policy, provide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ion to progress and achievement.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all pupils </w:t>
      </w:r>
      <w:r w:rsidR="00AD613F">
        <w:rPr>
          <w:rFonts w:asciiTheme="minorHAnsi" w:hAnsiTheme="minorHAnsi" w:cs="Helvetica2-Medium"/>
          <w:sz w:val="22"/>
          <w:szCs w:val="22"/>
        </w:rPr>
        <w:t>are motivated to learn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communications which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 xml:space="preserve">gated by Head teacher or Lead TA 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9B458B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B458B" w:rsidRDefault="009B458B">
      <w:pPr>
        <w:rPr>
          <w:rFonts w:asciiTheme="minorHAnsi" w:hAnsiTheme="minorHAnsi" w:cs="Helvetica2-Medium"/>
          <w:b/>
          <w:color w:val="003399"/>
          <w:sz w:val="32"/>
          <w:szCs w:val="32"/>
        </w:rPr>
      </w:pPr>
      <w:r>
        <w:rPr>
          <w:rFonts w:asciiTheme="minorHAnsi" w:hAnsiTheme="minorHAnsi" w:cs="Helvetica2-Medium"/>
          <w:b/>
          <w:color w:val="003399"/>
          <w:sz w:val="32"/>
          <w:szCs w:val="32"/>
        </w:rPr>
        <w:br w:type="page"/>
      </w:r>
    </w:p>
    <w:p w:rsidR="0090245F" w:rsidRPr="009B458B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lastRenderedPageBreak/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and protect the health and safety of all pupils and staff within their key stage.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9B458B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9B458B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Pr="009B458B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 w:rsidRPr="009B458B">
        <w:rPr>
          <w:rFonts w:asciiTheme="minorHAnsi" w:hAnsiTheme="minorHAnsi" w:cs="AvantGarde2-Bold"/>
          <w:b/>
          <w:bCs/>
          <w:color w:val="003399"/>
          <w:sz w:val="32"/>
          <w:szCs w:val="22"/>
        </w:rPr>
        <w:lastRenderedPageBreak/>
        <w:t>Person Specification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 levels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Degree in a relevant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L3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Can use effective, non-confrontational strategies to manage 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at all level of abilities, including 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contribute to the planning of, deliver and evaluate support in class and in intervention programmes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knowledge of child learning styles and behaviours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implement the academy’s behaviour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3F" w:rsidRDefault="00AD613F" w:rsidP="00330CD3">
      <w:r>
        <w:separator/>
      </w:r>
    </w:p>
  </w:endnote>
  <w:endnote w:type="continuationSeparator" w:id="0">
    <w:p w:rsidR="00AD613F" w:rsidRDefault="00AD613F" w:rsidP="003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46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458B" w:rsidRDefault="009B458B" w:rsidP="009B458B">
        <w:pPr>
          <w:pStyle w:val="Footer"/>
          <w:pBdr>
            <w:top w:val="single" w:sz="4" w:space="1" w:color="D9D9D9" w:themeColor="background1" w:themeShade="D9"/>
          </w:pBdr>
        </w:pPr>
        <w:r>
          <w:t>Version 2.0 (September 2017)</w:t>
        </w:r>
      </w:p>
      <w:p w:rsidR="00AD613F" w:rsidRDefault="009B458B" w:rsidP="009B45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3F" w:rsidRDefault="00AD613F" w:rsidP="00330CD3">
      <w:r>
        <w:separator/>
      </w:r>
    </w:p>
  </w:footnote>
  <w:footnote w:type="continuationSeparator" w:id="0">
    <w:p w:rsidR="00AD613F" w:rsidRDefault="00AD613F" w:rsidP="003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F"/>
    <w:rsid w:val="00010336"/>
    <w:rsid w:val="00011837"/>
    <w:rsid w:val="000564AB"/>
    <w:rsid w:val="000764E2"/>
    <w:rsid w:val="0007714D"/>
    <w:rsid w:val="00096002"/>
    <w:rsid w:val="00131DB1"/>
    <w:rsid w:val="00146CE8"/>
    <w:rsid w:val="001A18BD"/>
    <w:rsid w:val="001A2A6E"/>
    <w:rsid w:val="001A7C3C"/>
    <w:rsid w:val="001C7788"/>
    <w:rsid w:val="0023501E"/>
    <w:rsid w:val="002640D1"/>
    <w:rsid w:val="00266FAF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F3881"/>
    <w:rsid w:val="004406F6"/>
    <w:rsid w:val="00471B7D"/>
    <w:rsid w:val="00471E3C"/>
    <w:rsid w:val="004752D1"/>
    <w:rsid w:val="00475534"/>
    <w:rsid w:val="004D6D99"/>
    <w:rsid w:val="004D7127"/>
    <w:rsid w:val="004F4430"/>
    <w:rsid w:val="00522BB1"/>
    <w:rsid w:val="00524F3B"/>
    <w:rsid w:val="005759CE"/>
    <w:rsid w:val="0059379F"/>
    <w:rsid w:val="0059476D"/>
    <w:rsid w:val="005C285A"/>
    <w:rsid w:val="005E3E08"/>
    <w:rsid w:val="005E5EEE"/>
    <w:rsid w:val="005F1F76"/>
    <w:rsid w:val="00607994"/>
    <w:rsid w:val="0061739A"/>
    <w:rsid w:val="0062503B"/>
    <w:rsid w:val="006335EF"/>
    <w:rsid w:val="0068100D"/>
    <w:rsid w:val="0068278D"/>
    <w:rsid w:val="006A41A1"/>
    <w:rsid w:val="006D141F"/>
    <w:rsid w:val="006D6528"/>
    <w:rsid w:val="006E4CBB"/>
    <w:rsid w:val="00717822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254A7"/>
    <w:rsid w:val="00833594"/>
    <w:rsid w:val="008641C7"/>
    <w:rsid w:val="00865282"/>
    <w:rsid w:val="008B5BCC"/>
    <w:rsid w:val="008C65A0"/>
    <w:rsid w:val="008F62B1"/>
    <w:rsid w:val="0090245F"/>
    <w:rsid w:val="0092355D"/>
    <w:rsid w:val="00931DE5"/>
    <w:rsid w:val="0093419E"/>
    <w:rsid w:val="009463C7"/>
    <w:rsid w:val="009B458B"/>
    <w:rsid w:val="009B4FF4"/>
    <w:rsid w:val="009D349D"/>
    <w:rsid w:val="00A120A3"/>
    <w:rsid w:val="00A62B1E"/>
    <w:rsid w:val="00A92CDE"/>
    <w:rsid w:val="00A9585F"/>
    <w:rsid w:val="00AA5C02"/>
    <w:rsid w:val="00AD613F"/>
    <w:rsid w:val="00AE277E"/>
    <w:rsid w:val="00AE3260"/>
    <w:rsid w:val="00B23F00"/>
    <w:rsid w:val="00B245A7"/>
    <w:rsid w:val="00BC316A"/>
    <w:rsid w:val="00BE1D47"/>
    <w:rsid w:val="00BF74C3"/>
    <w:rsid w:val="00C73E03"/>
    <w:rsid w:val="00CA41D2"/>
    <w:rsid w:val="00CA5F1F"/>
    <w:rsid w:val="00CB7633"/>
    <w:rsid w:val="00CD418E"/>
    <w:rsid w:val="00CD47B9"/>
    <w:rsid w:val="00D31B93"/>
    <w:rsid w:val="00D52FDB"/>
    <w:rsid w:val="00DD4CD5"/>
    <w:rsid w:val="00E175ED"/>
    <w:rsid w:val="00E449B9"/>
    <w:rsid w:val="00E469CF"/>
    <w:rsid w:val="00E614C8"/>
    <w:rsid w:val="00EA26A0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D7-4B52-440A-851B-BF86E35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A0A-34F8-47BD-86F4-071856FD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Anne Slade</cp:lastModifiedBy>
  <cp:revision>2</cp:revision>
  <cp:lastPrinted>2016-01-07T11:31:00Z</cp:lastPrinted>
  <dcterms:created xsi:type="dcterms:W3CDTF">2017-06-06T07:18:00Z</dcterms:created>
  <dcterms:modified xsi:type="dcterms:W3CDTF">2017-06-06T07:18:00Z</dcterms:modified>
</cp:coreProperties>
</file>