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Century Gothic" w:hAnsi="Century Gothic"/>
          <w:b/>
          <w:bCs/>
          <w:color w:val="7030A0"/>
          <w:sz w:val="32"/>
          <w:szCs w:val="32"/>
        </w:rPr>
      </w:pPr>
      <w:r>
        <w:rPr>
          <w:rFonts w:ascii="Century Gothic" w:hAnsi="Century Gothic"/>
          <w:b/>
          <w:bCs/>
          <w:color w:val="7030A0"/>
          <w:sz w:val="32"/>
          <w:szCs w:val="32"/>
        </w:rPr>
        <w:t>Fortis Trust</w:t>
      </w:r>
    </w:p>
    <w:p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Finance Officer Person Specification</w:t>
      </w:r>
    </w:p>
    <w:p>
      <w:pPr>
        <w:pStyle w:val="Defaul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319"/>
        <w:gridCol w:w="1371"/>
        <w:gridCol w:w="1787"/>
      </w:tblGrid>
      <w:tr>
        <w:tc>
          <w:tcPr>
            <w:tcW w:w="1539" w:type="dxa"/>
            <w:shd w:val="clear" w:color="auto" w:fill="CCC0D9" w:themeFill="accent4" w:themeFillTint="66"/>
          </w:tcPr>
          <w:p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477" w:type="dxa"/>
            <w:gridSpan w:val="3"/>
            <w:shd w:val="clear" w:color="auto" w:fill="CCC0D9" w:themeFill="accent4" w:themeFillTint="66"/>
          </w:tcPr>
          <w:p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>
            <w:pPr>
              <w:pStyle w:val="Defaul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QUALIFICATIONS AND TRAINING</w:t>
            </w:r>
          </w:p>
        </w:tc>
      </w:tr>
      <w:tr>
        <w:tc>
          <w:tcPr>
            <w:tcW w:w="5858" w:type="dxa"/>
            <w:gridSpan w:val="2"/>
          </w:tcPr>
          <w:p>
            <w:pPr>
              <w:pStyle w:val="Default"/>
              <w:rPr>
                <w:rFonts w:ascii="Century Gothic" w:hAnsi="Century Gothic"/>
                <w:b/>
              </w:rPr>
            </w:pPr>
          </w:p>
        </w:tc>
        <w:tc>
          <w:tcPr>
            <w:tcW w:w="1371" w:type="dxa"/>
          </w:tcPr>
          <w:p>
            <w:pPr>
              <w:pStyle w:val="Defaul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Essential/</w:t>
            </w:r>
          </w:p>
          <w:p>
            <w:pPr>
              <w:pStyle w:val="Defaul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Desirable</w:t>
            </w:r>
          </w:p>
        </w:tc>
        <w:tc>
          <w:tcPr>
            <w:tcW w:w="1787" w:type="dxa"/>
          </w:tcPr>
          <w:p>
            <w:pPr>
              <w:pStyle w:val="Defaul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Measured By</w:t>
            </w:r>
          </w:p>
          <w:p>
            <w:pPr>
              <w:pStyle w:val="Default"/>
              <w:rPr>
                <w:rFonts w:ascii="Century Gothic" w:hAnsi="Century Gothic"/>
              </w:rPr>
            </w:pPr>
          </w:p>
        </w:tc>
      </w:tr>
      <w:tr>
        <w:tc>
          <w:tcPr>
            <w:tcW w:w="5858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Business or accountancy  qualification </w:t>
            </w:r>
          </w:p>
        </w:tc>
        <w:tc>
          <w:tcPr>
            <w:tcW w:w="1371" w:type="dxa"/>
          </w:tcPr>
          <w:p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787" w:type="dxa"/>
          </w:tcPr>
          <w:p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AF/I</w:t>
            </w:r>
          </w:p>
        </w:tc>
      </w:tr>
      <w:tr>
        <w:tc>
          <w:tcPr>
            <w:tcW w:w="5858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working knowledge of PS Financials including year-end procedures, purchasing and admin of the system</w:t>
            </w:r>
          </w:p>
        </w:tc>
        <w:tc>
          <w:tcPr>
            <w:tcW w:w="1371" w:type="dxa"/>
          </w:tcPr>
          <w:p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787" w:type="dxa"/>
          </w:tcPr>
          <w:p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AF/I</w:t>
            </w:r>
          </w:p>
        </w:tc>
      </w:tr>
      <w:tr>
        <w:tc>
          <w:tcPr>
            <w:tcW w:w="5858" w:type="dxa"/>
            <w:gridSpan w:val="2"/>
          </w:tcPr>
          <w:p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Working knowledge of HCSS or similar budgeting applications</w:t>
            </w:r>
          </w:p>
        </w:tc>
        <w:tc>
          <w:tcPr>
            <w:tcW w:w="1371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1787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AF/I</w:t>
            </w:r>
          </w:p>
        </w:tc>
      </w:tr>
      <w:tr>
        <w:tc>
          <w:tcPr>
            <w:tcW w:w="5858" w:type="dxa"/>
            <w:gridSpan w:val="2"/>
          </w:tcPr>
          <w:p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Knowledge of SIMs</w:t>
            </w:r>
          </w:p>
        </w:tc>
        <w:tc>
          <w:tcPr>
            <w:tcW w:w="1371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1787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AF/I</w:t>
            </w:r>
          </w:p>
        </w:tc>
      </w:tr>
    </w:tbl>
    <w:p>
      <w:pPr>
        <w:pStyle w:val="Defaul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4499"/>
        <w:gridCol w:w="1371"/>
        <w:gridCol w:w="1639"/>
      </w:tblGrid>
      <w:tr>
        <w:tc>
          <w:tcPr>
            <w:tcW w:w="1539" w:type="dxa"/>
            <w:shd w:val="clear" w:color="auto" w:fill="CCC0D9" w:themeFill="accent4" w:themeFillTint="66"/>
          </w:tcPr>
          <w:p>
            <w:pPr>
              <w:pStyle w:val="Defaul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3" w:type="dxa"/>
            <w:gridSpan w:val="3"/>
            <w:shd w:val="clear" w:color="auto" w:fill="CCC0D9" w:themeFill="accent4" w:themeFillTint="66"/>
          </w:tcPr>
          <w:p>
            <w:pPr>
              <w:pStyle w:val="Defaul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EXPERIENCE AND SKILLS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in an office environment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use of ICT and other specialist equipment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within an educational environment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working knowledge of relevant policies/codes of practice and awareness of relevant legislation</w:t>
            </w:r>
          </w:p>
        </w:tc>
        <w:tc>
          <w:tcPr>
            <w:tcW w:w="1404" w:type="dxa"/>
          </w:tcPr>
          <w:p>
            <w:pPr>
              <w:pStyle w:val="Default"/>
              <w:tabs>
                <w:tab w:val="left" w:pos="151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tabs>
                <w:tab w:val="left" w:pos="151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ICT skills including Excel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AF/I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constructively as part of a team, understanding school roles and responsibilities and your own position within these.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AF/I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organise, lead and motivate other staff.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plan and develop systems.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AF/I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Methodical with good attention to detail.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Excellent communication skills.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Presentation skills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organisation skills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164" w:type="dxa"/>
            <w:gridSpan w:val="2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The ability to prioritise, plan, schedule and meet deadlines and evaluate work</w:t>
            </w:r>
          </w:p>
        </w:tc>
        <w:tc>
          <w:tcPr>
            <w:tcW w:w="140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674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</w:tbl>
    <w:p>
      <w:pPr>
        <w:pStyle w:val="Default"/>
        <w:rPr>
          <w:rFonts w:ascii="Century Gothic" w:hAnsi="Century Gothic"/>
        </w:rPr>
      </w:pPr>
    </w:p>
    <w:p>
      <w:pPr>
        <w:pStyle w:val="Default"/>
        <w:shd w:val="clear" w:color="auto" w:fill="CCC0D9" w:themeFill="accent4" w:themeFillTint="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QUALITIES AND ATTITUDES</w:t>
      </w:r>
    </w:p>
    <w:p>
      <w:pPr>
        <w:pStyle w:val="Defaul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3"/>
        <w:gridCol w:w="1312"/>
        <w:gridCol w:w="1321"/>
      </w:tblGrid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Enthusiasm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Reliable, trustworthy and honest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Demonstrates excellent social skills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manage own time effectively and demonstrate a Flexible approach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Interest in caring for school pupils and staff and a willingness to contribute to the wider life of the trust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 proactive member of the trust community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remain calm under pressure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of Child Protection and Safeguarding procedures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AF/I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of confidentiality and GDPR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Awareness and commitment to equality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adaptable to change/embraces and welcomes change.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Acts with pace and urgency being energetic, enthusiastic and decisive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Communicates effectively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the ability to learn from experiences and challenges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>
        <w:tc>
          <w:tcPr>
            <w:tcW w:w="6546" w:type="dxa"/>
          </w:tcPr>
          <w:p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committed to the continuous development of self and others by keeping up to date and sharing knowledge, encouraging new ideas, seeking new opportunities and challenges, open to ideas and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developing new skills.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48" w:type="dxa"/>
          </w:tcPr>
          <w:p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</w:t>
            </w:r>
          </w:p>
        </w:tc>
      </w:tr>
    </w:tbl>
    <w:p>
      <w:pPr>
        <w:pStyle w:val="Default"/>
        <w:rPr>
          <w:rFonts w:ascii="Century Gothic" w:hAnsi="Century Gothic"/>
        </w:rPr>
      </w:pPr>
    </w:p>
    <w:p>
      <w:pPr>
        <w:pStyle w:val="Default"/>
        <w:rPr>
          <w:rFonts w:ascii="Century Gothic" w:hAnsi="Century Gothic"/>
          <w:sz w:val="20"/>
          <w:szCs w:val="20"/>
        </w:rPr>
      </w:pPr>
    </w:p>
    <w:p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addition to the ability to perform the duties of the post, issues relating to safeguarding and promoting the welfare of children will need to </w:t>
      </w:r>
      <w:proofErr w:type="gramStart"/>
      <w:r>
        <w:rPr>
          <w:rFonts w:ascii="Century Gothic" w:hAnsi="Century Gothic"/>
          <w:sz w:val="20"/>
          <w:szCs w:val="20"/>
        </w:rPr>
        <w:t>be dem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onstrated</w:t>
      </w:r>
      <w:proofErr w:type="gramEnd"/>
      <w:r>
        <w:rPr>
          <w:rFonts w:ascii="Century Gothic" w:hAnsi="Century Gothic"/>
          <w:sz w:val="20"/>
          <w:szCs w:val="20"/>
        </w:rPr>
        <w:t>, these will include:</w:t>
      </w:r>
    </w:p>
    <w:p>
      <w:pPr>
        <w:pStyle w:val="Defaul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Motivation to work with children and young people. </w:t>
      </w:r>
    </w:p>
    <w:p>
      <w:pPr>
        <w:pStyle w:val="Defaul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Ability to form and maintain appropriate relationships and personal boundaries with children and young people.</w:t>
      </w:r>
    </w:p>
    <w:p>
      <w:pPr>
        <w:pStyle w:val="Defaul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Emotional resilience in working with challenging behaviours and </w:t>
      </w:r>
    </w:p>
    <w:p>
      <w:pPr>
        <w:pStyle w:val="Defaul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Attitudes to use of authority and maintaining discipline.</w:t>
      </w:r>
    </w:p>
    <w:sectPr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5F30"/>
    <w:multiLevelType w:val="hybridMultilevel"/>
    <w:tmpl w:val="E2FC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1526F-F55E-4110-8306-64BB025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47CC-75E4-417A-9542-C102304B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Bradfields School, CHATHAM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Johnson</dc:creator>
  <cp:lastModifiedBy>Gill Ellen</cp:lastModifiedBy>
  <cp:revision>2</cp:revision>
  <cp:lastPrinted>2013-11-18T14:09:00Z</cp:lastPrinted>
  <dcterms:created xsi:type="dcterms:W3CDTF">2021-02-09T11:26:00Z</dcterms:created>
  <dcterms:modified xsi:type="dcterms:W3CDTF">2021-02-09T11:26:00Z</dcterms:modified>
</cp:coreProperties>
</file>