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43823838"/>
        <w:docPartObj>
          <w:docPartGallery w:val="Cover Pages"/>
          <w:docPartUnique/>
        </w:docPartObj>
      </w:sdtPr>
      <w:sdtEndPr/>
      <w:sdtContent>
        <w:p w:rsidR="00CF36F2" w:rsidRDefault="00CF36F2"/>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10"/>
          </w:tblGrid>
          <w:tr w:rsidR="00CF36F2">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CF36F2" w:rsidRDefault="00CF36F2" w:rsidP="00CF36F2">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Learning Support Assistant</w:t>
                    </w:r>
                  </w:p>
                </w:tc>
              </w:sdtContent>
            </w:sdt>
          </w:tr>
          <w:tr w:rsidR="00CF36F2">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CF36F2" w:rsidRDefault="00CF36F2" w:rsidP="00CF36F2">
                    <w:pPr>
                      <w:pStyle w:val="NoSpacing"/>
                      <w:rPr>
                        <w:sz w:val="40"/>
                        <w:szCs w:val="40"/>
                      </w:rPr>
                    </w:pPr>
                    <w:r>
                      <w:rPr>
                        <w:sz w:val="40"/>
                        <w:szCs w:val="40"/>
                      </w:rPr>
                      <w:t>Job Description</w:t>
                    </w:r>
                  </w:p>
                </w:tc>
              </w:sdtContent>
            </w:sdt>
          </w:tr>
          <w:tr w:rsidR="00CF36F2">
            <w:tc>
              <w:tcPr>
                <w:tcW w:w="0" w:type="auto"/>
              </w:tcPr>
              <w:p w:rsidR="00CF36F2" w:rsidRDefault="0024523E">
                <w:pPr>
                  <w:pStyle w:val="NoSpacing"/>
                  <w:rPr>
                    <w:sz w:val="28"/>
                    <w:szCs w:val="28"/>
                  </w:rPr>
                </w:pPr>
                <w:r>
                  <w:rPr>
                    <w:sz w:val="28"/>
                    <w:szCs w:val="28"/>
                    <w:lang w:val="en-GB"/>
                  </w:rPr>
                  <w:t>2014</w:t>
                </w:r>
              </w:p>
            </w:tc>
          </w:tr>
        </w:tbl>
        <w:p w:rsidR="00CF36F2" w:rsidRDefault="00CF36F2"/>
        <w:p w:rsidR="00CF36F2" w:rsidRDefault="00CF36F2">
          <w:r>
            <w:br w:type="page"/>
          </w:r>
        </w:p>
      </w:sdtContent>
    </w:sdt>
    <w:p w:rsidR="00CF36F2" w:rsidRDefault="00CF36F2">
      <w:pPr>
        <w:rPr>
          <w:b/>
          <w:sz w:val="36"/>
          <w:szCs w:val="36"/>
        </w:rPr>
      </w:pPr>
    </w:p>
    <w:p w:rsidR="00CF36F2" w:rsidRDefault="00CF36F2">
      <w:pPr>
        <w:rPr>
          <w:b/>
          <w:sz w:val="36"/>
          <w:szCs w:val="36"/>
        </w:rPr>
      </w:pPr>
    </w:p>
    <w:p w:rsidR="00ED2C5F" w:rsidRDefault="00CF36F2">
      <w:pPr>
        <w:rPr>
          <w:b/>
          <w:sz w:val="36"/>
          <w:szCs w:val="36"/>
        </w:rPr>
      </w:pPr>
      <w:r>
        <w:rPr>
          <w:b/>
          <w:sz w:val="36"/>
          <w:szCs w:val="36"/>
        </w:rPr>
        <w:t>Job Description - Learning Support Assistant</w:t>
      </w:r>
    </w:p>
    <w:p w:rsidR="00CF36F2" w:rsidRDefault="00CF36F2">
      <w:pPr>
        <w:rPr>
          <w:b/>
          <w:sz w:val="36"/>
          <w:szCs w:val="36"/>
        </w:rPr>
      </w:pPr>
      <w:r>
        <w:rPr>
          <w:b/>
          <w:sz w:val="36"/>
          <w:szCs w:val="36"/>
        </w:rPr>
        <w:t>Name:</w:t>
      </w:r>
    </w:p>
    <w:p w:rsidR="00CF36F2" w:rsidRDefault="00CF36F2">
      <w:pPr>
        <w:rPr>
          <w:b/>
          <w:sz w:val="36"/>
          <w:szCs w:val="36"/>
        </w:rPr>
      </w:pPr>
      <w:r>
        <w:rPr>
          <w:b/>
          <w:sz w:val="36"/>
          <w:szCs w:val="36"/>
        </w:rPr>
        <w:t>Grade:</w:t>
      </w:r>
      <w:r w:rsidR="001C3C86">
        <w:rPr>
          <w:b/>
          <w:sz w:val="36"/>
          <w:szCs w:val="36"/>
        </w:rPr>
        <w:t xml:space="preserve"> Kent Range 3</w:t>
      </w:r>
    </w:p>
    <w:p w:rsidR="00CF36F2" w:rsidRDefault="00CF36F2">
      <w:pPr>
        <w:rPr>
          <w:b/>
          <w:sz w:val="36"/>
          <w:szCs w:val="36"/>
        </w:rPr>
      </w:pPr>
      <w:r>
        <w:rPr>
          <w:b/>
          <w:sz w:val="36"/>
          <w:szCs w:val="36"/>
        </w:rPr>
        <w:t>Responsible to:  Class teachers &amp; SENCO</w:t>
      </w:r>
    </w:p>
    <w:p w:rsidR="00CF36F2" w:rsidRDefault="00CF36F2">
      <w:pPr>
        <w:rPr>
          <w:b/>
          <w:sz w:val="28"/>
          <w:szCs w:val="28"/>
        </w:rPr>
      </w:pPr>
      <w:r>
        <w:rPr>
          <w:b/>
          <w:sz w:val="28"/>
          <w:szCs w:val="28"/>
        </w:rPr>
        <w:t>Purpose of the Job</w:t>
      </w:r>
    </w:p>
    <w:p w:rsidR="00CF36F2" w:rsidRDefault="00CF36F2">
      <w:pPr>
        <w:rPr>
          <w:szCs w:val="24"/>
        </w:rPr>
      </w:pPr>
      <w:r>
        <w:rPr>
          <w:szCs w:val="24"/>
        </w:rPr>
        <w:t>To work with teachers as part of a professional team to support teaching and learning for pupils.  To provide learning support to pupils who need particular help to make good progress from their starting points.  This may include pupils with learning difficulties and/or behavioural, social, communication, sensory or physical disabilities.</w:t>
      </w:r>
    </w:p>
    <w:p w:rsidR="00CF36F2" w:rsidRDefault="00CF36F2">
      <w:pPr>
        <w:rPr>
          <w:b/>
          <w:sz w:val="28"/>
          <w:szCs w:val="28"/>
        </w:rPr>
      </w:pPr>
      <w:r>
        <w:rPr>
          <w:b/>
          <w:sz w:val="28"/>
          <w:szCs w:val="28"/>
        </w:rPr>
        <w:t>Key duties and responsibilities</w:t>
      </w:r>
    </w:p>
    <w:p w:rsidR="00552F91" w:rsidRPr="00552F91" w:rsidRDefault="00552F91" w:rsidP="00552F91">
      <w:pPr>
        <w:pStyle w:val="Default"/>
        <w:numPr>
          <w:ilvl w:val="0"/>
          <w:numId w:val="2"/>
        </w:numPr>
        <w:rPr>
          <w:rFonts w:ascii="Garamond" w:hAnsi="Garamond"/>
        </w:rPr>
      </w:pPr>
      <w:r w:rsidRPr="00552F91">
        <w:rPr>
          <w:rFonts w:ascii="Garamond" w:hAnsi="Garamond"/>
        </w:rPr>
        <w:t>Assist with the Implementation of planned learning activities/teaching programmes as agreed with the teacher, adjusting activities according to pupils’ responses as appropriate.</w:t>
      </w:r>
    </w:p>
    <w:p w:rsidR="00552F91" w:rsidRPr="00552F91" w:rsidRDefault="00552F91" w:rsidP="00552F91">
      <w:pPr>
        <w:pStyle w:val="Default"/>
        <w:numPr>
          <w:ilvl w:val="0"/>
          <w:numId w:val="2"/>
        </w:numPr>
        <w:rPr>
          <w:rFonts w:ascii="Garamond" w:hAnsi="Garamond"/>
        </w:rPr>
      </w:pPr>
      <w:r w:rsidRPr="00552F91">
        <w:rPr>
          <w:rFonts w:ascii="Garamond" w:hAnsi="Garamond"/>
        </w:rPr>
        <w:t>Participate in planning and evaluation of learning activities with the teacher, providing feedback to the teacher on pupil progress and behaviour.</w:t>
      </w:r>
    </w:p>
    <w:p w:rsidR="00552F91" w:rsidRPr="00552F91" w:rsidRDefault="00552F91" w:rsidP="00552F91">
      <w:pPr>
        <w:pStyle w:val="Default"/>
        <w:numPr>
          <w:ilvl w:val="0"/>
          <w:numId w:val="2"/>
        </w:numPr>
        <w:rPr>
          <w:rFonts w:ascii="Garamond" w:hAnsi="Garamond"/>
        </w:rPr>
      </w:pPr>
      <w:r w:rsidRPr="00552F91">
        <w:rPr>
          <w:rFonts w:ascii="Garamond" w:hAnsi="Garamond"/>
        </w:rPr>
        <w:t>Support the teacher in monitoring, assessing and recording pupil progress/activities.</w:t>
      </w:r>
    </w:p>
    <w:p w:rsidR="00552F91" w:rsidRPr="00552F91" w:rsidRDefault="00552F91" w:rsidP="00552F91">
      <w:pPr>
        <w:pStyle w:val="Default"/>
        <w:numPr>
          <w:ilvl w:val="0"/>
          <w:numId w:val="2"/>
        </w:numPr>
        <w:rPr>
          <w:rFonts w:ascii="Garamond" w:hAnsi="Garamond"/>
        </w:rPr>
      </w:pPr>
      <w:r w:rsidRPr="00552F91">
        <w:rPr>
          <w:rFonts w:ascii="Garamond" w:hAnsi="Garamond"/>
        </w:rPr>
        <w:t>Support learning by arranging/providing resources for lessons/activities under the direction of the teacher.</w:t>
      </w:r>
    </w:p>
    <w:p w:rsidR="00552F91" w:rsidRPr="00552F91" w:rsidRDefault="00552F91" w:rsidP="00552F91">
      <w:pPr>
        <w:pStyle w:val="Default"/>
        <w:numPr>
          <w:ilvl w:val="0"/>
          <w:numId w:val="2"/>
        </w:numPr>
        <w:rPr>
          <w:rFonts w:ascii="Garamond" w:hAnsi="Garamond"/>
        </w:rPr>
      </w:pPr>
      <w:r w:rsidRPr="00552F91">
        <w:rPr>
          <w:rFonts w:ascii="Garamond" w:hAnsi="Garamond"/>
        </w:rPr>
        <w:t>Support pupils in social and emotional well-being, reporting problems to the teacher as appropriate.</w:t>
      </w:r>
    </w:p>
    <w:p w:rsidR="00552F91" w:rsidRPr="00552F91" w:rsidRDefault="00552F91" w:rsidP="00552F91">
      <w:pPr>
        <w:pStyle w:val="Default"/>
        <w:numPr>
          <w:ilvl w:val="0"/>
          <w:numId w:val="2"/>
        </w:numPr>
        <w:rPr>
          <w:rFonts w:ascii="Garamond" w:hAnsi="Garamond"/>
        </w:rPr>
      </w:pPr>
      <w:r w:rsidRPr="00552F91">
        <w:rPr>
          <w:rFonts w:ascii="Garamond" w:hAnsi="Garamond"/>
        </w:rPr>
        <w:t xml:space="preserve">Understand and support independent learning and inclusion of all pupils as required. </w:t>
      </w:r>
    </w:p>
    <w:p w:rsidR="00552F91" w:rsidRDefault="00552F91" w:rsidP="00552F91">
      <w:pPr>
        <w:pStyle w:val="Default"/>
        <w:numPr>
          <w:ilvl w:val="0"/>
          <w:numId w:val="2"/>
        </w:numPr>
        <w:rPr>
          <w:rFonts w:ascii="Garamond" w:hAnsi="Garamond"/>
        </w:rPr>
      </w:pPr>
      <w:r w:rsidRPr="00552F91">
        <w:rPr>
          <w:rFonts w:ascii="Garamond" w:hAnsi="Garamond"/>
        </w:rPr>
        <w:t>Work with pupils on therapy or care programmes, designed and supervised by a therapist/care</w:t>
      </w:r>
      <w:r>
        <w:rPr>
          <w:rFonts w:ascii="Garamond" w:hAnsi="Garamond"/>
        </w:rPr>
        <w:t>r</w:t>
      </w:r>
      <w:r w:rsidRPr="00552F91">
        <w:rPr>
          <w:rFonts w:ascii="Garamond" w:hAnsi="Garamond"/>
        </w:rPr>
        <w:t>.</w:t>
      </w:r>
    </w:p>
    <w:p w:rsidR="001C3C86" w:rsidRDefault="001C3C86" w:rsidP="00552F91">
      <w:pPr>
        <w:pStyle w:val="Default"/>
        <w:numPr>
          <w:ilvl w:val="0"/>
          <w:numId w:val="2"/>
        </w:numPr>
        <w:rPr>
          <w:rFonts w:ascii="Garamond" w:hAnsi="Garamond"/>
        </w:rPr>
      </w:pPr>
      <w:r>
        <w:rPr>
          <w:rFonts w:ascii="Garamond" w:hAnsi="Garamond"/>
        </w:rPr>
        <w:t>With the teacher ensure a supportive, well organised working environment for pupils.</w:t>
      </w:r>
    </w:p>
    <w:p w:rsidR="00552F91" w:rsidRDefault="00552F91" w:rsidP="00552F91">
      <w:pPr>
        <w:pStyle w:val="Default"/>
        <w:numPr>
          <w:ilvl w:val="0"/>
          <w:numId w:val="2"/>
        </w:numPr>
        <w:rPr>
          <w:rFonts w:ascii="Garamond" w:hAnsi="Garamond"/>
        </w:rPr>
      </w:pPr>
      <w:r>
        <w:rPr>
          <w:rFonts w:ascii="Garamond" w:hAnsi="Garamond"/>
        </w:rPr>
        <w:t>To participate and supervise pupils in off-site activities as directed.</w:t>
      </w:r>
    </w:p>
    <w:p w:rsidR="00552F91" w:rsidRDefault="00552F91" w:rsidP="00552F91">
      <w:pPr>
        <w:pStyle w:val="Default"/>
        <w:numPr>
          <w:ilvl w:val="0"/>
          <w:numId w:val="2"/>
        </w:numPr>
        <w:rPr>
          <w:rFonts w:ascii="Garamond" w:hAnsi="Garamond"/>
        </w:rPr>
      </w:pPr>
      <w:r>
        <w:rPr>
          <w:rFonts w:ascii="Garamond" w:hAnsi="Garamond"/>
        </w:rPr>
        <w:t>To supervise at playtimes to ensure the continued safety of the children.</w:t>
      </w:r>
    </w:p>
    <w:p w:rsidR="00552F91" w:rsidRDefault="00552F91" w:rsidP="00552F91">
      <w:pPr>
        <w:pStyle w:val="Default"/>
        <w:numPr>
          <w:ilvl w:val="0"/>
          <w:numId w:val="2"/>
        </w:numPr>
        <w:rPr>
          <w:rFonts w:ascii="Garamond" w:hAnsi="Garamond"/>
        </w:rPr>
      </w:pPr>
      <w:r>
        <w:rPr>
          <w:rFonts w:ascii="Garamond" w:hAnsi="Garamond"/>
        </w:rPr>
        <w:t>Support pupils in using basic ICT.</w:t>
      </w:r>
    </w:p>
    <w:p w:rsidR="00B1619C" w:rsidRDefault="00B1619C" w:rsidP="00552F91">
      <w:pPr>
        <w:pStyle w:val="Default"/>
        <w:numPr>
          <w:ilvl w:val="0"/>
          <w:numId w:val="2"/>
        </w:numPr>
        <w:rPr>
          <w:rFonts w:ascii="Garamond" w:hAnsi="Garamond"/>
        </w:rPr>
      </w:pPr>
      <w:r>
        <w:rPr>
          <w:rFonts w:ascii="Garamond" w:hAnsi="Garamond"/>
        </w:rPr>
        <w:t>To work allocated hours according to the working day as set out in appendix A</w:t>
      </w:r>
    </w:p>
    <w:p w:rsidR="000229BA" w:rsidRDefault="000229BA" w:rsidP="000229BA">
      <w:pPr>
        <w:pStyle w:val="Default"/>
        <w:rPr>
          <w:rFonts w:ascii="Garamond" w:hAnsi="Garamond"/>
        </w:rPr>
      </w:pPr>
    </w:p>
    <w:p w:rsidR="00CB0512" w:rsidRDefault="00CB0512" w:rsidP="00CB0512">
      <w:pPr>
        <w:pStyle w:val="Default"/>
        <w:rPr>
          <w:rFonts w:ascii="Garamond" w:hAnsi="Garamond"/>
        </w:rPr>
      </w:pPr>
    </w:p>
    <w:p w:rsidR="007C5760" w:rsidRDefault="007C5760" w:rsidP="007C5760">
      <w:pPr>
        <w:pStyle w:val="Default"/>
        <w:ind w:left="180"/>
        <w:jc w:val="both"/>
        <w:rPr>
          <w:rFonts w:ascii="Garamond" w:hAnsi="Garamond"/>
          <w:b/>
          <w:bCs/>
          <w:sz w:val="28"/>
          <w:szCs w:val="28"/>
        </w:rPr>
      </w:pPr>
      <w:r>
        <w:rPr>
          <w:rFonts w:ascii="Garamond" w:hAnsi="Garamond"/>
          <w:b/>
          <w:bCs/>
          <w:sz w:val="28"/>
          <w:szCs w:val="28"/>
        </w:rPr>
        <w:t>Personal responsibilities</w:t>
      </w:r>
      <w:r w:rsidR="00CB0512" w:rsidRPr="007C5760">
        <w:rPr>
          <w:rFonts w:ascii="Garamond" w:hAnsi="Garamond"/>
          <w:b/>
          <w:bCs/>
          <w:sz w:val="28"/>
          <w:szCs w:val="28"/>
        </w:rPr>
        <w:t xml:space="preserve"> </w:t>
      </w:r>
    </w:p>
    <w:p w:rsidR="007C5760" w:rsidRPr="007C5760" w:rsidRDefault="00CB0512" w:rsidP="007C5760">
      <w:pPr>
        <w:pStyle w:val="ListParagraph"/>
        <w:numPr>
          <w:ilvl w:val="0"/>
          <w:numId w:val="8"/>
        </w:numPr>
        <w:jc w:val="both"/>
        <w:rPr>
          <w:szCs w:val="24"/>
        </w:rPr>
      </w:pPr>
      <w:r w:rsidRPr="007C5760">
        <w:t>Be aware of key school plans, policies and procedures, especially the Health and Safety Procedures and Child Protection Procedures.</w:t>
      </w:r>
    </w:p>
    <w:p w:rsidR="007C5760" w:rsidRDefault="00CB0512" w:rsidP="007C5760">
      <w:pPr>
        <w:pStyle w:val="ListParagraph"/>
        <w:numPr>
          <w:ilvl w:val="0"/>
          <w:numId w:val="8"/>
        </w:numPr>
        <w:jc w:val="both"/>
        <w:rPr>
          <w:szCs w:val="24"/>
        </w:rPr>
      </w:pPr>
      <w:r w:rsidRPr="007C5760">
        <w:rPr>
          <w:szCs w:val="24"/>
        </w:rPr>
        <w:t>Take part in Performance Management in order to identify and agree development and training needs.</w:t>
      </w:r>
    </w:p>
    <w:p w:rsidR="007C5760" w:rsidRDefault="00CB0512" w:rsidP="007C5760">
      <w:pPr>
        <w:pStyle w:val="ListParagraph"/>
        <w:numPr>
          <w:ilvl w:val="0"/>
          <w:numId w:val="8"/>
        </w:numPr>
        <w:jc w:val="both"/>
        <w:rPr>
          <w:szCs w:val="24"/>
        </w:rPr>
      </w:pPr>
      <w:r w:rsidRPr="007C5760">
        <w:rPr>
          <w:szCs w:val="24"/>
        </w:rPr>
        <w:lastRenderedPageBreak/>
        <w:t>Within your contracted hours, undertake Induction Training and other training as identified in Performance Management Processes, as may be required to enable you to provide the school with effective support. Training may be provided centrally or in school.</w:t>
      </w:r>
    </w:p>
    <w:p w:rsidR="007C5760" w:rsidRDefault="00CB0512" w:rsidP="007C5760">
      <w:pPr>
        <w:pStyle w:val="ListParagraph"/>
        <w:numPr>
          <w:ilvl w:val="0"/>
          <w:numId w:val="8"/>
        </w:numPr>
        <w:jc w:val="both"/>
        <w:rPr>
          <w:szCs w:val="24"/>
        </w:rPr>
      </w:pPr>
      <w:r w:rsidRPr="007C5760">
        <w:rPr>
          <w:szCs w:val="24"/>
        </w:rPr>
        <w:t>Within your contracted hours, attend staff meetings as required.</w:t>
      </w:r>
    </w:p>
    <w:p w:rsidR="007C5760" w:rsidRDefault="00CB0512" w:rsidP="007C5760">
      <w:pPr>
        <w:pStyle w:val="ListParagraph"/>
        <w:numPr>
          <w:ilvl w:val="0"/>
          <w:numId w:val="8"/>
        </w:numPr>
        <w:jc w:val="both"/>
        <w:rPr>
          <w:szCs w:val="24"/>
        </w:rPr>
      </w:pPr>
      <w:r w:rsidRPr="007C5760">
        <w:rPr>
          <w:szCs w:val="24"/>
        </w:rPr>
        <w:t>Be aware of the learning and physical needs of the pupils you support.</w:t>
      </w:r>
    </w:p>
    <w:p w:rsidR="007C5760" w:rsidRDefault="00CB0512" w:rsidP="007C5760">
      <w:pPr>
        <w:pStyle w:val="ListParagraph"/>
        <w:numPr>
          <w:ilvl w:val="0"/>
          <w:numId w:val="8"/>
        </w:numPr>
        <w:jc w:val="both"/>
        <w:rPr>
          <w:szCs w:val="24"/>
        </w:rPr>
      </w:pPr>
      <w:r w:rsidRPr="007C5760">
        <w:rPr>
          <w:szCs w:val="24"/>
        </w:rPr>
        <w:t>Respect the confidentiality of pupil information and respond sensitively to pupils' needs.</w:t>
      </w:r>
    </w:p>
    <w:p w:rsidR="00CB0512" w:rsidRPr="007C5760" w:rsidRDefault="00CB0512" w:rsidP="007C5760">
      <w:pPr>
        <w:pStyle w:val="ListParagraph"/>
        <w:numPr>
          <w:ilvl w:val="0"/>
          <w:numId w:val="8"/>
        </w:numPr>
        <w:jc w:val="both"/>
        <w:rPr>
          <w:szCs w:val="24"/>
        </w:rPr>
      </w:pPr>
      <w:r w:rsidRPr="007C5760">
        <w:rPr>
          <w:szCs w:val="24"/>
        </w:rPr>
        <w:t>To promote the safeguarding of children.</w:t>
      </w:r>
    </w:p>
    <w:p w:rsidR="00CB0512" w:rsidRPr="007C5760" w:rsidRDefault="00CB0512" w:rsidP="00CB0512">
      <w:pPr>
        <w:pStyle w:val="Default"/>
        <w:rPr>
          <w:rFonts w:ascii="Garamond" w:hAnsi="Garamond"/>
        </w:rPr>
      </w:pPr>
    </w:p>
    <w:p w:rsidR="00CB0512" w:rsidRDefault="00CB0512" w:rsidP="00CB0512">
      <w:pPr>
        <w:pStyle w:val="Default"/>
        <w:ind w:left="360"/>
        <w:rPr>
          <w:rFonts w:ascii="Garamond" w:hAnsi="Garamond"/>
        </w:rPr>
      </w:pPr>
    </w:p>
    <w:p w:rsidR="00552F91" w:rsidRDefault="00552F91" w:rsidP="00552F91">
      <w:pPr>
        <w:pStyle w:val="Default"/>
        <w:rPr>
          <w:rFonts w:ascii="Garamond" w:hAnsi="Garamond"/>
        </w:rPr>
      </w:pPr>
    </w:p>
    <w:p w:rsidR="00552F91" w:rsidRDefault="00552F91" w:rsidP="00552F91">
      <w:pPr>
        <w:rPr>
          <w:sz w:val="18"/>
          <w:szCs w:val="18"/>
        </w:rPr>
      </w:pPr>
      <w:r w:rsidRPr="00552F91">
        <w:rPr>
          <w:sz w:val="18"/>
          <w:szCs w:val="18"/>
        </w:rPr>
        <w:t>This job description is provided to assist the job holder to know what his/her main duties are.  It may be amended from time to time without change to the level of responsibility appropriate to the grade of post.</w:t>
      </w:r>
    </w:p>
    <w:p w:rsidR="00552F91" w:rsidRDefault="00552F91" w:rsidP="00552F91">
      <w:pPr>
        <w:rPr>
          <w:sz w:val="18"/>
          <w:szCs w:val="18"/>
        </w:rPr>
      </w:pPr>
      <w:r>
        <w:rPr>
          <w:sz w:val="18"/>
          <w:szCs w:val="18"/>
        </w:rPr>
        <w:t>Signed……………………………………………………….   Date:……………………………………………….</w:t>
      </w:r>
    </w:p>
    <w:p w:rsidR="00552F91" w:rsidRDefault="00552F91" w:rsidP="00552F91">
      <w:pPr>
        <w:rPr>
          <w:sz w:val="18"/>
          <w:szCs w:val="18"/>
        </w:rPr>
      </w:pPr>
      <w:r>
        <w:rPr>
          <w:sz w:val="18"/>
          <w:szCs w:val="18"/>
        </w:rPr>
        <w:t>Signed……………………………………………………….</w:t>
      </w:r>
      <w:r>
        <w:rPr>
          <w:sz w:val="18"/>
          <w:szCs w:val="18"/>
        </w:rPr>
        <w:tab/>
        <w:t xml:space="preserve">   Date:</w:t>
      </w:r>
      <w:r w:rsidR="001C3C86">
        <w:rPr>
          <w:sz w:val="18"/>
          <w:szCs w:val="18"/>
        </w:rPr>
        <w:t>………………………………………………..</w:t>
      </w:r>
    </w:p>
    <w:p w:rsidR="00B1619C" w:rsidRDefault="00B1619C" w:rsidP="00552F91">
      <w:pPr>
        <w:rPr>
          <w:sz w:val="18"/>
          <w:szCs w:val="18"/>
        </w:rPr>
      </w:pPr>
    </w:p>
    <w:p w:rsidR="00B1619C" w:rsidRDefault="00B1619C" w:rsidP="00552F91">
      <w:pPr>
        <w:rPr>
          <w:b/>
          <w:szCs w:val="24"/>
        </w:rPr>
      </w:pPr>
      <w:r>
        <w:rPr>
          <w:b/>
          <w:szCs w:val="24"/>
        </w:rPr>
        <w:t>Appendix A</w:t>
      </w:r>
    </w:p>
    <w:p w:rsidR="00B1619C" w:rsidRDefault="00B1619C" w:rsidP="00552F91">
      <w:pPr>
        <w:rPr>
          <w:szCs w:val="24"/>
        </w:rPr>
      </w:pPr>
      <w:r>
        <w:rPr>
          <w:szCs w:val="24"/>
        </w:rPr>
        <w:t>The working day for TA’s is as follows</w:t>
      </w:r>
      <w:r w:rsidR="00907212">
        <w:rPr>
          <w:szCs w:val="24"/>
        </w:rPr>
        <w:t>:</w:t>
      </w:r>
    </w:p>
    <w:p w:rsidR="00907212" w:rsidRDefault="001169CE" w:rsidP="00552F91">
      <w:pPr>
        <w:rPr>
          <w:szCs w:val="24"/>
        </w:rPr>
      </w:pPr>
      <w:r>
        <w:rPr>
          <w:szCs w:val="24"/>
        </w:rPr>
        <w:t>8:45 – 1:00</w:t>
      </w:r>
    </w:p>
    <w:p w:rsidR="00907212" w:rsidRDefault="001169CE" w:rsidP="00552F91">
      <w:pPr>
        <w:rPr>
          <w:szCs w:val="24"/>
        </w:rPr>
      </w:pPr>
      <w:r>
        <w:rPr>
          <w:szCs w:val="24"/>
        </w:rPr>
        <w:t>1:00 – 1:30</w:t>
      </w:r>
      <w:r w:rsidR="00907212">
        <w:rPr>
          <w:szCs w:val="24"/>
        </w:rPr>
        <w:t xml:space="preserve"> – Lunch break</w:t>
      </w:r>
    </w:p>
    <w:p w:rsidR="00907212" w:rsidRDefault="001169CE" w:rsidP="00552F91">
      <w:pPr>
        <w:rPr>
          <w:szCs w:val="24"/>
        </w:rPr>
      </w:pPr>
      <w:r>
        <w:rPr>
          <w:szCs w:val="24"/>
        </w:rPr>
        <w:t xml:space="preserve">1:30 </w:t>
      </w:r>
      <w:bookmarkStart w:id="0" w:name="_GoBack"/>
      <w:bookmarkEnd w:id="0"/>
      <w:r w:rsidR="00907212">
        <w:rPr>
          <w:szCs w:val="24"/>
        </w:rPr>
        <w:t>– 3:20</w:t>
      </w:r>
    </w:p>
    <w:p w:rsidR="00EA24F8" w:rsidRDefault="00907212" w:rsidP="00552F91">
      <w:pPr>
        <w:rPr>
          <w:szCs w:val="24"/>
        </w:rPr>
      </w:pPr>
      <w:r>
        <w:rPr>
          <w:szCs w:val="24"/>
        </w:rPr>
        <w:t>Total hours per day = 6hrs 5 minutes</w:t>
      </w:r>
      <w:r w:rsidR="00EA24F8">
        <w:rPr>
          <w:szCs w:val="24"/>
        </w:rPr>
        <w:t xml:space="preserve"> </w:t>
      </w:r>
    </w:p>
    <w:p w:rsidR="00907212" w:rsidRDefault="00EA24F8" w:rsidP="00552F91">
      <w:pPr>
        <w:rPr>
          <w:szCs w:val="24"/>
        </w:rPr>
      </w:pPr>
      <w:r>
        <w:rPr>
          <w:szCs w:val="24"/>
        </w:rPr>
        <w:t xml:space="preserve"> i.e. full time TA = 30.5 hrs per week</w:t>
      </w:r>
    </w:p>
    <w:p w:rsidR="00EA24F8" w:rsidRDefault="00EA24F8" w:rsidP="00552F91">
      <w:pPr>
        <w:rPr>
          <w:szCs w:val="24"/>
        </w:rPr>
      </w:pPr>
      <w:r>
        <w:rPr>
          <w:szCs w:val="24"/>
        </w:rPr>
        <w:t xml:space="preserve">      4 days TA = 24.33 hrs per week</w:t>
      </w:r>
    </w:p>
    <w:p w:rsidR="00F4658A" w:rsidRDefault="00F4658A" w:rsidP="00552F91">
      <w:pPr>
        <w:rPr>
          <w:szCs w:val="24"/>
        </w:rPr>
      </w:pPr>
      <w:r>
        <w:rPr>
          <w:szCs w:val="24"/>
        </w:rPr>
        <w:t xml:space="preserve">      3 days TA = 18.25 hrs per week</w:t>
      </w:r>
    </w:p>
    <w:p w:rsidR="00F4658A" w:rsidRDefault="00F4658A" w:rsidP="00552F91">
      <w:pPr>
        <w:rPr>
          <w:szCs w:val="24"/>
        </w:rPr>
      </w:pPr>
      <w:r>
        <w:rPr>
          <w:szCs w:val="24"/>
        </w:rPr>
        <w:t xml:space="preserve">      2 days TA = 12.16 hrs per week.</w:t>
      </w:r>
    </w:p>
    <w:p w:rsidR="00B1619C" w:rsidRPr="00B1619C" w:rsidRDefault="00B1619C" w:rsidP="00552F91">
      <w:pPr>
        <w:rPr>
          <w:szCs w:val="24"/>
        </w:rPr>
      </w:pPr>
    </w:p>
    <w:p w:rsidR="00CB0512" w:rsidRDefault="00CB0512" w:rsidP="00552F91">
      <w:pPr>
        <w:rPr>
          <w:sz w:val="18"/>
          <w:szCs w:val="18"/>
        </w:rPr>
      </w:pPr>
    </w:p>
    <w:p w:rsidR="00CB0512" w:rsidRDefault="00CB0512" w:rsidP="00552F91">
      <w:pPr>
        <w:rPr>
          <w:sz w:val="18"/>
          <w:szCs w:val="18"/>
        </w:rPr>
      </w:pPr>
    </w:p>
    <w:p w:rsidR="00CB0512" w:rsidRPr="00552F91" w:rsidRDefault="00CB0512" w:rsidP="00552F91">
      <w:pPr>
        <w:rPr>
          <w:sz w:val="18"/>
          <w:szCs w:val="18"/>
        </w:rPr>
      </w:pPr>
    </w:p>
    <w:p w:rsidR="00552F91" w:rsidRPr="00552F91" w:rsidRDefault="00552F91" w:rsidP="00552F91">
      <w:pPr>
        <w:pStyle w:val="Default"/>
        <w:rPr>
          <w:rFonts w:ascii="Garamond" w:hAnsi="Garamond"/>
        </w:rPr>
      </w:pPr>
    </w:p>
    <w:p w:rsidR="00CF36F2" w:rsidRPr="00CF36F2" w:rsidRDefault="00CF36F2" w:rsidP="00CF36F2">
      <w:pPr>
        <w:pStyle w:val="ListParagraph"/>
        <w:rPr>
          <w:szCs w:val="24"/>
        </w:rPr>
      </w:pPr>
    </w:p>
    <w:sectPr w:rsidR="00CF36F2" w:rsidRPr="00CF36F2" w:rsidSect="00CF36F2">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F2" w:rsidRDefault="00CF36F2" w:rsidP="00CF36F2">
      <w:pPr>
        <w:spacing w:after="0" w:line="240" w:lineRule="auto"/>
      </w:pPr>
      <w:r>
        <w:separator/>
      </w:r>
    </w:p>
  </w:endnote>
  <w:endnote w:type="continuationSeparator" w:id="0">
    <w:p w:rsidR="00CF36F2" w:rsidRDefault="00CF36F2" w:rsidP="00CF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F2" w:rsidRDefault="00CF36F2" w:rsidP="00CF36F2">
      <w:pPr>
        <w:spacing w:after="0" w:line="240" w:lineRule="auto"/>
      </w:pPr>
      <w:r>
        <w:separator/>
      </w:r>
    </w:p>
  </w:footnote>
  <w:footnote w:type="continuationSeparator" w:id="0">
    <w:p w:rsidR="00CF36F2" w:rsidRDefault="00CF36F2" w:rsidP="00CF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6F2" w:rsidRDefault="00CF36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0" allowOverlap="1" wp14:editId="3856D3B0">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CF36F2" w:rsidRDefault="00CF36F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169CE" w:rsidRPr="001169CE">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6" type="#_x0000_t202" style="position:absolute;left:0;text-align:left;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CF36F2" w:rsidRDefault="00CF36F2">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1169CE" w:rsidRPr="001169CE">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St. Nicholas-at-Wade CE Primary School</w:t>
    </w:r>
  </w:p>
  <w:p w:rsidR="00CF36F2" w:rsidRDefault="00CF3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7568F"/>
    <w:multiLevelType w:val="hybridMultilevel"/>
    <w:tmpl w:val="FDA68FA4"/>
    <w:lvl w:ilvl="0" w:tplc="1032A3A0">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66220D"/>
    <w:multiLevelType w:val="hybridMultilevel"/>
    <w:tmpl w:val="28E680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2414B1"/>
    <w:multiLevelType w:val="hybridMultilevel"/>
    <w:tmpl w:val="97F4E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3452FF"/>
    <w:multiLevelType w:val="hybridMultilevel"/>
    <w:tmpl w:val="89FC3466"/>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47B83362"/>
    <w:multiLevelType w:val="hybridMultilevel"/>
    <w:tmpl w:val="DD4647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E7150"/>
    <w:multiLevelType w:val="hybridMultilevel"/>
    <w:tmpl w:val="9162F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E796B"/>
    <w:multiLevelType w:val="hybridMultilevel"/>
    <w:tmpl w:val="9C002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12B56"/>
    <w:multiLevelType w:val="hybridMultilevel"/>
    <w:tmpl w:val="FDA68FA4"/>
    <w:lvl w:ilvl="0" w:tplc="1032A3A0">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AA3EAA"/>
    <w:multiLevelType w:val="hybridMultilevel"/>
    <w:tmpl w:val="582C0A0E"/>
    <w:lvl w:ilvl="0" w:tplc="389E946C">
      <w:start w:val="1"/>
      <w:numFmt w:val="decimal"/>
      <w:lvlText w:val="%1."/>
      <w:lvlJc w:val="left"/>
      <w:pPr>
        <w:ind w:left="644" w:hanging="360"/>
      </w:pPr>
      <w:rPr>
        <w:b w:val="0"/>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A710566"/>
    <w:multiLevelType w:val="hybridMultilevel"/>
    <w:tmpl w:val="A428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F2"/>
    <w:rsid w:val="000229BA"/>
    <w:rsid w:val="001169CE"/>
    <w:rsid w:val="001C3C86"/>
    <w:rsid w:val="0024523E"/>
    <w:rsid w:val="00344661"/>
    <w:rsid w:val="00552F91"/>
    <w:rsid w:val="007C5760"/>
    <w:rsid w:val="00907212"/>
    <w:rsid w:val="00B1619C"/>
    <w:rsid w:val="00CB0512"/>
    <w:rsid w:val="00CF36F2"/>
    <w:rsid w:val="00EA24F8"/>
    <w:rsid w:val="00ED2C5F"/>
    <w:rsid w:val="00F17AE6"/>
    <w:rsid w:val="00F4658A"/>
    <w:rsid w:val="00FE5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A026"/>
  <w15:docId w15:val="{796E5351-8402-4C88-8C34-F36973E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6F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CF36F2"/>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C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F2"/>
    <w:rPr>
      <w:rFonts w:ascii="Tahoma" w:hAnsi="Tahoma" w:cs="Tahoma"/>
      <w:sz w:val="16"/>
      <w:szCs w:val="16"/>
    </w:rPr>
  </w:style>
  <w:style w:type="paragraph" w:styleId="Header">
    <w:name w:val="header"/>
    <w:basedOn w:val="Normal"/>
    <w:link w:val="HeaderChar"/>
    <w:uiPriority w:val="99"/>
    <w:unhideWhenUsed/>
    <w:rsid w:val="00CF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6F2"/>
  </w:style>
  <w:style w:type="paragraph" w:styleId="Footer">
    <w:name w:val="footer"/>
    <w:basedOn w:val="Normal"/>
    <w:link w:val="FooterChar"/>
    <w:uiPriority w:val="99"/>
    <w:unhideWhenUsed/>
    <w:rsid w:val="00CF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6F2"/>
  </w:style>
  <w:style w:type="paragraph" w:styleId="ListParagraph">
    <w:name w:val="List Paragraph"/>
    <w:basedOn w:val="Normal"/>
    <w:uiPriority w:val="34"/>
    <w:qFormat/>
    <w:rsid w:val="00CF36F2"/>
    <w:pPr>
      <w:ind w:left="720"/>
      <w:contextualSpacing/>
    </w:pPr>
  </w:style>
  <w:style w:type="paragraph" w:customStyle="1" w:styleId="Default">
    <w:name w:val="Default"/>
    <w:rsid w:val="00552F91"/>
    <w:pPr>
      <w:autoSpaceDE w:val="0"/>
      <w:autoSpaceDN w:val="0"/>
      <w:adjustRightInd w:val="0"/>
      <w:spacing w:after="0" w:line="240" w:lineRule="auto"/>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A05A33ED</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Support Assistant</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Support Assistant</dc:title>
  <dc:subject>Job Description</dc:subject>
  <dc:creator>Headteacher</dc:creator>
  <cp:lastModifiedBy>Heather Kemp</cp:lastModifiedBy>
  <cp:revision>2</cp:revision>
  <cp:lastPrinted>2014-11-20T07:48:00Z</cp:lastPrinted>
  <dcterms:created xsi:type="dcterms:W3CDTF">2020-03-04T11:38:00Z</dcterms:created>
  <dcterms:modified xsi:type="dcterms:W3CDTF">2020-03-04T11:38:00Z</dcterms:modified>
</cp:coreProperties>
</file>