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01" w:rsidRPr="00981E0C" w:rsidRDefault="00330810" w:rsidP="00DC0801">
      <w:pPr>
        <w:widowControl w:val="0"/>
        <w:autoSpaceDE w:val="0"/>
        <w:autoSpaceDN w:val="0"/>
        <w:adjustRightInd w:val="0"/>
        <w:jc w:val="center"/>
        <w:rPr>
          <w:rFonts w:ascii="Arial" w:hAnsi="Arial" w:cs="Arial"/>
          <w:b/>
          <w:bCs/>
          <w:sz w:val="21"/>
          <w:szCs w:val="21"/>
        </w:rPr>
      </w:pPr>
      <w:r>
        <w:rPr>
          <w:noProof/>
          <w:lang w:val="en-GB" w:eastAsia="en-GB"/>
        </w:rPr>
        <w:drawing>
          <wp:inline distT="0" distB="0" distL="0" distR="0">
            <wp:extent cx="5286375" cy="1343025"/>
            <wp:effectExtent l="0" t="0" r="9525" b="9525"/>
            <wp:docPr id="2" name="Picture 2"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rsidR="00DC0801" w:rsidRDefault="00DC0801" w:rsidP="00DC0801">
      <w:pPr>
        <w:widowControl w:val="0"/>
        <w:autoSpaceDE w:val="0"/>
        <w:autoSpaceDN w:val="0"/>
        <w:adjustRightInd w:val="0"/>
        <w:jc w:val="center"/>
        <w:rPr>
          <w:rFonts w:ascii="Arial" w:hAnsi="Arial" w:cs="Arial"/>
          <w:b/>
          <w:bCs/>
          <w:sz w:val="32"/>
          <w:szCs w:val="21"/>
          <w:lang w:val="en-GB"/>
        </w:rPr>
      </w:pPr>
    </w:p>
    <w:p w:rsidR="00330810" w:rsidRPr="00981E0C" w:rsidRDefault="00330810" w:rsidP="00DC0801">
      <w:pPr>
        <w:widowControl w:val="0"/>
        <w:autoSpaceDE w:val="0"/>
        <w:autoSpaceDN w:val="0"/>
        <w:adjustRightInd w:val="0"/>
        <w:jc w:val="center"/>
        <w:rPr>
          <w:rFonts w:ascii="Arial" w:hAnsi="Arial" w:cs="Arial"/>
          <w:b/>
          <w:bCs/>
          <w:sz w:val="21"/>
          <w:szCs w:val="21"/>
          <w:lang w:val="en-GB"/>
        </w:rPr>
      </w:pPr>
    </w:p>
    <w:p w:rsidR="00DC0801" w:rsidRPr="00981E0C" w:rsidRDefault="00DC0801" w:rsidP="00DC0801">
      <w:pPr>
        <w:widowControl w:val="0"/>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jc w:val="center"/>
        <w:rPr>
          <w:rFonts w:ascii="Arial" w:hAnsi="Arial" w:cs="Arial"/>
          <w:b/>
          <w:bCs/>
          <w:sz w:val="18"/>
          <w:szCs w:val="18"/>
          <w:u w:val="single"/>
        </w:rPr>
      </w:pPr>
      <w:r w:rsidRPr="00330810">
        <w:rPr>
          <w:rFonts w:ascii="Arial" w:hAnsi="Arial" w:cs="Arial"/>
          <w:b/>
          <w:bCs/>
          <w:szCs w:val="18"/>
          <w:u w:val="single"/>
        </w:rPr>
        <w:t>JOB DESCRIPTION</w:t>
      </w:r>
    </w:p>
    <w:p w:rsidR="00DC0801" w:rsidRPr="00981E0C" w:rsidRDefault="00DC0801" w:rsidP="00DC0801">
      <w:pPr>
        <w:widowControl w:val="0"/>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rPr>
          <w:rFonts w:ascii="Arial" w:hAnsi="Arial" w:cs="Arial"/>
          <w:b/>
          <w:bCs/>
          <w:sz w:val="18"/>
          <w:szCs w:val="18"/>
          <w:lang w:val="en-GB"/>
        </w:rPr>
      </w:pPr>
    </w:p>
    <w:p w:rsidR="00330810" w:rsidRDefault="00330810" w:rsidP="00DC0801">
      <w:pPr>
        <w:widowControl w:val="0"/>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rPr>
          <w:rFonts w:ascii="Arial" w:hAnsi="Arial" w:cs="Arial"/>
          <w:b/>
          <w:bCs/>
          <w:sz w:val="20"/>
          <w:szCs w:val="20"/>
          <w:lang w:val="en-GB"/>
        </w:rPr>
      </w:pPr>
    </w:p>
    <w:p w:rsidR="00DC0801" w:rsidRPr="00981E0C" w:rsidRDefault="00DC0801" w:rsidP="00DC0801">
      <w:pPr>
        <w:widowControl w:val="0"/>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rPr>
          <w:rFonts w:ascii="Arial" w:hAnsi="Arial" w:cs="Arial"/>
          <w:sz w:val="20"/>
          <w:szCs w:val="20"/>
          <w:lang w:val="en-GB"/>
        </w:rPr>
      </w:pPr>
      <w:r w:rsidRPr="00981E0C">
        <w:rPr>
          <w:rFonts w:ascii="Arial" w:hAnsi="Arial" w:cs="Arial"/>
          <w:b/>
          <w:bCs/>
          <w:sz w:val="20"/>
          <w:szCs w:val="20"/>
          <w:lang w:val="en-GB"/>
        </w:rPr>
        <w:t>JOB TITLE:</w:t>
      </w:r>
      <w:r w:rsidRPr="00981E0C">
        <w:rPr>
          <w:rFonts w:ascii="Arial" w:hAnsi="Arial" w:cs="Arial"/>
          <w:sz w:val="20"/>
          <w:szCs w:val="20"/>
          <w:lang w:val="en-GB"/>
        </w:rPr>
        <w:tab/>
      </w:r>
      <w:r w:rsidRPr="00981E0C">
        <w:rPr>
          <w:rFonts w:ascii="Arial" w:hAnsi="Arial" w:cs="Arial"/>
          <w:b/>
          <w:bCs/>
          <w:sz w:val="20"/>
          <w:szCs w:val="20"/>
          <w:lang w:val="en-GB"/>
        </w:rPr>
        <w:t>Exam Invigilator</w:t>
      </w:r>
    </w:p>
    <w:p w:rsidR="00DC0801" w:rsidRPr="00981E0C" w:rsidRDefault="00DC0801" w:rsidP="00DC0801">
      <w:pPr>
        <w:widowControl w:val="0"/>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rPr>
          <w:rFonts w:ascii="Arial" w:hAnsi="Arial" w:cs="Arial"/>
          <w:b/>
          <w:bCs/>
          <w:sz w:val="20"/>
          <w:szCs w:val="20"/>
          <w:lang w:val="en-GB"/>
        </w:rPr>
      </w:pPr>
    </w:p>
    <w:p w:rsidR="00DC0801" w:rsidRPr="00981E0C" w:rsidRDefault="00DC0801" w:rsidP="00DC0801">
      <w:pPr>
        <w:widowControl w:val="0"/>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rPr>
          <w:rFonts w:ascii="Arial" w:hAnsi="Arial" w:cs="Arial"/>
          <w:b/>
          <w:bCs/>
          <w:sz w:val="20"/>
          <w:szCs w:val="20"/>
          <w:lang w:val="en-GB"/>
        </w:rPr>
      </w:pPr>
      <w:r w:rsidRPr="00981E0C">
        <w:rPr>
          <w:rFonts w:ascii="Arial" w:hAnsi="Arial" w:cs="Arial"/>
          <w:b/>
          <w:bCs/>
          <w:sz w:val="20"/>
          <w:szCs w:val="20"/>
          <w:lang w:val="en-GB"/>
        </w:rPr>
        <w:t>ACCOUNTABLE TO:</w:t>
      </w:r>
      <w:r w:rsidRPr="00981E0C">
        <w:rPr>
          <w:rFonts w:ascii="Arial" w:hAnsi="Arial" w:cs="Arial"/>
          <w:b/>
          <w:bCs/>
          <w:sz w:val="20"/>
          <w:szCs w:val="20"/>
          <w:lang w:val="en-GB"/>
        </w:rPr>
        <w:tab/>
        <w:t>Examinations Officer</w:t>
      </w:r>
      <w:r w:rsidRPr="00981E0C">
        <w:rPr>
          <w:rFonts w:ascii="Arial" w:hAnsi="Arial" w:cs="Arial"/>
          <w:sz w:val="20"/>
          <w:szCs w:val="20"/>
          <w:lang w:val="en-GB"/>
        </w:rPr>
        <w:tab/>
      </w:r>
      <w:r w:rsidRPr="00981E0C">
        <w:rPr>
          <w:rFonts w:ascii="Arial" w:hAnsi="Arial" w:cs="Arial"/>
          <w:sz w:val="20"/>
          <w:szCs w:val="20"/>
          <w:lang w:val="en-GB"/>
        </w:rPr>
        <w:tab/>
      </w:r>
    </w:p>
    <w:p w:rsidR="00DC0801" w:rsidRPr="00981E0C" w:rsidRDefault="00DC0801" w:rsidP="00DC0801">
      <w:pPr>
        <w:widowControl w:val="0"/>
        <w:autoSpaceDE w:val="0"/>
        <w:autoSpaceDN w:val="0"/>
        <w:adjustRightInd w:val="0"/>
        <w:ind w:left="2268" w:hanging="2268"/>
        <w:rPr>
          <w:rFonts w:ascii="Arial" w:hAnsi="Arial" w:cs="Arial"/>
          <w:b/>
          <w:bCs/>
          <w:sz w:val="20"/>
          <w:szCs w:val="20"/>
          <w:lang w:val="en-GB"/>
        </w:rPr>
      </w:pPr>
    </w:p>
    <w:p w:rsidR="00DC0801" w:rsidRPr="00981E0C" w:rsidRDefault="00DC0801" w:rsidP="00DC0801">
      <w:pPr>
        <w:widowControl w:val="0"/>
        <w:autoSpaceDE w:val="0"/>
        <w:autoSpaceDN w:val="0"/>
        <w:adjustRightInd w:val="0"/>
        <w:ind w:left="2268" w:hanging="2268"/>
        <w:rPr>
          <w:rFonts w:ascii="Arial" w:hAnsi="Arial" w:cs="Arial"/>
          <w:sz w:val="20"/>
          <w:szCs w:val="20"/>
          <w:lang w:val="en-GB"/>
        </w:rPr>
      </w:pPr>
      <w:r w:rsidRPr="00981E0C">
        <w:rPr>
          <w:rFonts w:ascii="Arial" w:hAnsi="Arial" w:cs="Arial"/>
          <w:b/>
          <w:bCs/>
          <w:sz w:val="20"/>
          <w:szCs w:val="20"/>
          <w:lang w:val="en-GB"/>
        </w:rPr>
        <w:t>JOB PURPOSE:</w:t>
      </w:r>
      <w:r w:rsidRPr="00981E0C">
        <w:rPr>
          <w:rFonts w:ascii="Arial" w:hAnsi="Arial" w:cs="Arial"/>
          <w:sz w:val="20"/>
          <w:szCs w:val="20"/>
          <w:lang w:val="en-GB"/>
        </w:rPr>
        <w:t xml:space="preserve"> </w:t>
      </w:r>
      <w:r w:rsidRPr="00981E0C">
        <w:rPr>
          <w:rFonts w:ascii="Arial" w:hAnsi="Arial" w:cs="Arial"/>
          <w:sz w:val="20"/>
          <w:szCs w:val="20"/>
          <w:lang w:val="en-GB"/>
        </w:rPr>
        <w:tab/>
      </w:r>
    </w:p>
    <w:p w:rsidR="003A4560" w:rsidRPr="00981E0C" w:rsidRDefault="003A4560" w:rsidP="00C84328">
      <w:pPr>
        <w:rPr>
          <w:sz w:val="21"/>
          <w:szCs w:val="21"/>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Invigilators are responsible for ensuring that examinations are conducted in such a manner that there can be no suggestion of improper conduct, unfairness, advantage or disadvantage to any candidate. In case of queries during an examination, or in the event of an enquiry subsequent to an examination, it is important that at least one inv</w:t>
      </w:r>
      <w:bookmarkStart w:id="0" w:name="_GoBack"/>
      <w:bookmarkEnd w:id="0"/>
      <w:r w:rsidRPr="00981E0C">
        <w:rPr>
          <w:rFonts w:ascii="Arial" w:hAnsi="Arial" w:cs="Arial"/>
          <w:sz w:val="21"/>
          <w:szCs w:val="21"/>
          <w:lang w:val="en-GB"/>
        </w:rPr>
        <w:t>igilator should be in a position to observe the behaviour of up to thirty candidates at all times.</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Invigilators are required to arrive at the examination room approximately 15 minutes before the examination is due to commence to assist with setting out the papers, desk labels and other necessary equipment. When examinations are to be held in classrooms, the single invigilator will be responsible for collecting papers from the Examinations Office, however it will take slightly less time to prepare smaller rooms.</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Invigilators should ensure that candidates do not bring books, paper or mobile phones in to the examination room. All bags to be left at the back of the room.</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Invigilators must not provide candidates with answers to queries regarding their question papers. A definition cannot be provided for an unknown word. However words or small sentences can be read to a candidate, with the exception of an English exam. Provided the candidates has been given the correct paper they should be advised to do their best.</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Invigilators are expected to wander around the examination room periodically, observing pupils and looking for irregular practices. Pupils are not allowed to talk at all without first raising their hand and attracting your attention – under no circumstances must they speak to fellow candidates whilst the examination is in process and at the end of the exam until all papers have been collected</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 xml:space="preserve">The invigilator should reprimand candidates whose conduct is disturbing to other candidates. </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 xml:space="preserve">Invigilators should ensure that all scripts are collected before candidates are allowed to leave the room. All scripts, question papers, desk labels, attendance register, seating plan </w:t>
      </w:r>
      <w:proofErr w:type="spellStart"/>
      <w:r w:rsidRPr="00981E0C">
        <w:rPr>
          <w:rFonts w:ascii="Arial" w:hAnsi="Arial" w:cs="Arial"/>
          <w:sz w:val="21"/>
          <w:szCs w:val="21"/>
          <w:lang w:val="en-GB"/>
        </w:rPr>
        <w:t>etc</w:t>
      </w:r>
      <w:proofErr w:type="spellEnd"/>
      <w:r w:rsidRPr="00981E0C">
        <w:rPr>
          <w:rFonts w:ascii="Arial" w:hAnsi="Arial" w:cs="Arial"/>
          <w:sz w:val="21"/>
          <w:szCs w:val="21"/>
          <w:lang w:val="en-GB"/>
        </w:rPr>
        <w:t xml:space="preserve"> must be returned to the Examinations Office if the Examinations Officer is not in attendance.</w:t>
      </w:r>
    </w:p>
    <w:p w:rsidR="00DC0801" w:rsidRPr="00981E0C" w:rsidRDefault="00DC0801" w:rsidP="00DC0801">
      <w:pPr>
        <w:rPr>
          <w:rFonts w:ascii="Arial" w:hAnsi="Arial" w:cs="Arial"/>
          <w:sz w:val="21"/>
          <w:szCs w:val="21"/>
          <w:lang w:val="en-GB"/>
        </w:rPr>
      </w:pPr>
    </w:p>
    <w:p w:rsidR="00DC0801" w:rsidRPr="00981E0C" w:rsidRDefault="00DC0801" w:rsidP="00DC0801">
      <w:pPr>
        <w:rPr>
          <w:rFonts w:ascii="Arial" w:hAnsi="Arial" w:cs="Arial"/>
          <w:sz w:val="21"/>
          <w:szCs w:val="21"/>
          <w:lang w:val="en-GB"/>
        </w:rPr>
      </w:pPr>
      <w:r w:rsidRPr="00981E0C">
        <w:rPr>
          <w:rFonts w:ascii="Arial" w:hAnsi="Arial" w:cs="Arial"/>
          <w:sz w:val="21"/>
          <w:szCs w:val="21"/>
          <w:lang w:val="en-GB"/>
        </w:rPr>
        <w:t xml:space="preserve">BE FIRM BUT KIND. </w:t>
      </w:r>
    </w:p>
    <w:p w:rsidR="00DC0801" w:rsidRPr="00981E0C" w:rsidRDefault="00DC0801" w:rsidP="00C84328">
      <w:pPr>
        <w:rPr>
          <w:sz w:val="21"/>
          <w:szCs w:val="21"/>
        </w:rPr>
      </w:pPr>
    </w:p>
    <w:sectPr w:rsidR="00DC0801" w:rsidRPr="00981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7AAB"/>
    <w:multiLevelType w:val="multilevel"/>
    <w:tmpl w:val="A4C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F48E6"/>
    <w:multiLevelType w:val="multilevel"/>
    <w:tmpl w:val="D05E6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596996"/>
    <w:multiLevelType w:val="multilevel"/>
    <w:tmpl w:val="F6D6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1"/>
    <w:rsid w:val="00330810"/>
    <w:rsid w:val="00346566"/>
    <w:rsid w:val="00370F6D"/>
    <w:rsid w:val="003A4560"/>
    <w:rsid w:val="00764692"/>
    <w:rsid w:val="00981E0C"/>
    <w:rsid w:val="00C5628D"/>
    <w:rsid w:val="00C84328"/>
    <w:rsid w:val="00CE2122"/>
    <w:rsid w:val="00DC0801"/>
    <w:rsid w:val="00DC710F"/>
    <w:rsid w:val="00E3738B"/>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1140"/>
  <w15:docId w15:val="{94208859-2D06-4C3E-96E3-FDDDD43C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0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6D"/>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70F6D"/>
    <w:rPr>
      <w:rFonts w:ascii="Tahoma" w:hAnsi="Tahoma" w:cs="Tahoma"/>
      <w:sz w:val="16"/>
      <w:szCs w:val="16"/>
    </w:rPr>
  </w:style>
  <w:style w:type="table" w:styleId="TableGrid">
    <w:name w:val="Table Grid"/>
    <w:basedOn w:val="TableNormal"/>
    <w:rsid w:val="003A456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C84328"/>
    <w:pPr>
      <w:spacing w:before="100" w:beforeAutospacing="1" w:after="100" w:afterAutospacing="1"/>
      <w:ind w:left="450"/>
    </w:pPr>
    <w:rPr>
      <w:lang w:val="en-GB" w:eastAsia="en-GB"/>
    </w:rPr>
  </w:style>
  <w:style w:type="paragraph" w:customStyle="1" w:styleId="hcp2">
    <w:name w:val="hcp2"/>
    <w:basedOn w:val="Normal"/>
    <w:rsid w:val="00C84328"/>
    <w:pPr>
      <w:spacing w:before="100" w:beforeAutospacing="1" w:after="100" w:afterAutospacing="1"/>
      <w:ind w:left="300"/>
    </w:pPr>
    <w:rPr>
      <w:lang w:val="en-GB" w:eastAsia="en-GB"/>
    </w:rPr>
  </w:style>
  <w:style w:type="paragraph" w:customStyle="1" w:styleId="hcp5">
    <w:name w:val="hcp5"/>
    <w:basedOn w:val="Normal"/>
    <w:rsid w:val="00C84328"/>
    <w:pPr>
      <w:spacing w:before="340" w:after="100" w:afterAutospacing="1"/>
    </w:pPr>
    <w:rPr>
      <w:b/>
      <w:bCs/>
      <w:lang w:val="en-GB" w:eastAsia="en-GB"/>
    </w:rPr>
  </w:style>
  <w:style w:type="paragraph" w:customStyle="1" w:styleId="hcp6">
    <w:name w:val="hcp6"/>
    <w:basedOn w:val="Normal"/>
    <w:rsid w:val="00C84328"/>
    <w:pPr>
      <w:spacing w:before="100" w:beforeAutospacing="1" w:after="100" w:afterAutospacing="1"/>
    </w:pPr>
    <w:rPr>
      <w:b/>
      <w:bCs/>
      <w:lang w:val="en-GB" w:eastAsia="en-GB"/>
    </w:rPr>
  </w:style>
  <w:style w:type="character" w:customStyle="1" w:styleId="hcp3">
    <w:name w:val="hcp3"/>
    <w:basedOn w:val="DefaultParagraphFont"/>
    <w:rsid w:val="00C84328"/>
    <w:rPr>
      <w:b/>
      <w:bCs/>
    </w:rPr>
  </w:style>
  <w:style w:type="paragraph" w:styleId="NormalWeb">
    <w:name w:val="Normal (Web)"/>
    <w:basedOn w:val="Normal"/>
    <w:uiPriority w:val="99"/>
    <w:semiHidden/>
    <w:unhideWhenUsed/>
    <w:rsid w:val="00C84328"/>
    <w:pPr>
      <w:spacing w:before="100" w:beforeAutospacing="1" w:after="100" w:afterAutospacing="1"/>
    </w:pPr>
    <w:rPr>
      <w:lang w:val="en-GB" w:eastAsia="en-GB"/>
    </w:rPr>
  </w:style>
  <w:style w:type="paragraph" w:customStyle="1" w:styleId="note">
    <w:name w:val="note"/>
    <w:basedOn w:val="Normal"/>
    <w:rsid w:val="00C8432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268">
      <w:bodyDiv w:val="1"/>
      <w:marLeft w:val="0"/>
      <w:marRight w:val="0"/>
      <w:marTop w:val="0"/>
      <w:marBottom w:val="0"/>
      <w:divBdr>
        <w:top w:val="none" w:sz="0" w:space="0" w:color="auto"/>
        <w:left w:val="none" w:sz="0" w:space="0" w:color="auto"/>
        <w:bottom w:val="none" w:sz="0" w:space="0" w:color="auto"/>
        <w:right w:val="none" w:sz="0" w:space="0" w:color="auto"/>
      </w:divBdr>
      <w:divsChild>
        <w:div w:id="1783065750">
          <w:marLeft w:val="0"/>
          <w:marRight w:val="0"/>
          <w:marTop w:val="0"/>
          <w:marBottom w:val="0"/>
          <w:divBdr>
            <w:top w:val="none" w:sz="0" w:space="0" w:color="auto"/>
            <w:left w:val="none" w:sz="0" w:space="0" w:color="auto"/>
            <w:bottom w:val="none" w:sz="0" w:space="0" w:color="auto"/>
            <w:right w:val="none" w:sz="0" w:space="0" w:color="auto"/>
          </w:divBdr>
        </w:div>
        <w:div w:id="819349112">
          <w:marLeft w:val="0"/>
          <w:marRight w:val="0"/>
          <w:marTop w:val="0"/>
          <w:marBottom w:val="0"/>
          <w:divBdr>
            <w:top w:val="none" w:sz="0" w:space="0" w:color="auto"/>
            <w:left w:val="none" w:sz="0" w:space="0" w:color="auto"/>
            <w:bottom w:val="none" w:sz="0" w:space="0" w:color="auto"/>
            <w:right w:val="none" w:sz="0" w:space="0" w:color="auto"/>
          </w:divBdr>
          <w:divsChild>
            <w:div w:id="1841236801">
              <w:marLeft w:val="0"/>
              <w:marRight w:val="0"/>
              <w:marTop w:val="0"/>
              <w:marBottom w:val="0"/>
              <w:divBdr>
                <w:top w:val="none" w:sz="0" w:space="0" w:color="auto"/>
                <w:left w:val="none" w:sz="0" w:space="0" w:color="auto"/>
                <w:bottom w:val="none" w:sz="0" w:space="0" w:color="auto"/>
                <w:right w:val="none" w:sz="0" w:space="0" w:color="auto"/>
              </w:divBdr>
            </w:div>
            <w:div w:id="965158602">
              <w:marLeft w:val="0"/>
              <w:marRight w:val="0"/>
              <w:marTop w:val="0"/>
              <w:marBottom w:val="0"/>
              <w:divBdr>
                <w:top w:val="none" w:sz="0" w:space="0" w:color="auto"/>
                <w:left w:val="none" w:sz="0" w:space="0" w:color="auto"/>
                <w:bottom w:val="none" w:sz="0" w:space="0" w:color="auto"/>
                <w:right w:val="none" w:sz="0" w:space="0" w:color="auto"/>
              </w:divBdr>
            </w:div>
            <w:div w:id="406195808">
              <w:marLeft w:val="0"/>
              <w:marRight w:val="0"/>
              <w:marTop w:val="0"/>
              <w:marBottom w:val="0"/>
              <w:divBdr>
                <w:top w:val="none" w:sz="0" w:space="0" w:color="auto"/>
                <w:left w:val="none" w:sz="0" w:space="0" w:color="auto"/>
                <w:bottom w:val="none" w:sz="0" w:space="0" w:color="auto"/>
                <w:right w:val="none" w:sz="0" w:space="0" w:color="auto"/>
              </w:divBdr>
            </w:div>
            <w:div w:id="298075258">
              <w:marLeft w:val="0"/>
              <w:marRight w:val="0"/>
              <w:marTop w:val="0"/>
              <w:marBottom w:val="0"/>
              <w:divBdr>
                <w:top w:val="none" w:sz="0" w:space="0" w:color="auto"/>
                <w:left w:val="none" w:sz="0" w:space="0" w:color="auto"/>
                <w:bottom w:val="none" w:sz="0" w:space="0" w:color="auto"/>
                <w:right w:val="none" w:sz="0" w:space="0" w:color="auto"/>
              </w:divBdr>
            </w:div>
            <w:div w:id="568080890">
              <w:marLeft w:val="0"/>
              <w:marRight w:val="0"/>
              <w:marTop w:val="0"/>
              <w:marBottom w:val="0"/>
              <w:divBdr>
                <w:top w:val="none" w:sz="0" w:space="0" w:color="auto"/>
                <w:left w:val="none" w:sz="0" w:space="0" w:color="auto"/>
                <w:bottom w:val="none" w:sz="0" w:space="0" w:color="auto"/>
                <w:right w:val="none" w:sz="0" w:space="0" w:color="auto"/>
              </w:divBdr>
            </w:div>
            <w:div w:id="980236575">
              <w:marLeft w:val="0"/>
              <w:marRight w:val="0"/>
              <w:marTop w:val="0"/>
              <w:marBottom w:val="0"/>
              <w:divBdr>
                <w:top w:val="none" w:sz="0" w:space="0" w:color="auto"/>
                <w:left w:val="none" w:sz="0" w:space="0" w:color="auto"/>
                <w:bottom w:val="none" w:sz="0" w:space="0" w:color="auto"/>
                <w:right w:val="none" w:sz="0" w:space="0" w:color="auto"/>
              </w:divBdr>
            </w:div>
            <w:div w:id="2085956986">
              <w:marLeft w:val="0"/>
              <w:marRight w:val="0"/>
              <w:marTop w:val="0"/>
              <w:marBottom w:val="0"/>
              <w:divBdr>
                <w:top w:val="none" w:sz="0" w:space="0" w:color="auto"/>
                <w:left w:val="none" w:sz="0" w:space="0" w:color="auto"/>
                <w:bottom w:val="none" w:sz="0" w:space="0" w:color="auto"/>
                <w:right w:val="none" w:sz="0" w:space="0" w:color="auto"/>
              </w:divBdr>
            </w:div>
            <w:div w:id="652683783">
              <w:marLeft w:val="0"/>
              <w:marRight w:val="0"/>
              <w:marTop w:val="0"/>
              <w:marBottom w:val="0"/>
              <w:divBdr>
                <w:top w:val="none" w:sz="0" w:space="0" w:color="auto"/>
                <w:left w:val="none" w:sz="0" w:space="0" w:color="auto"/>
                <w:bottom w:val="none" w:sz="0" w:space="0" w:color="auto"/>
                <w:right w:val="none" w:sz="0" w:space="0" w:color="auto"/>
              </w:divBdr>
            </w:div>
            <w:div w:id="15178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8854">
      <w:bodyDiv w:val="1"/>
      <w:marLeft w:val="0"/>
      <w:marRight w:val="0"/>
      <w:marTop w:val="0"/>
      <w:marBottom w:val="0"/>
      <w:divBdr>
        <w:top w:val="none" w:sz="0" w:space="0" w:color="auto"/>
        <w:left w:val="none" w:sz="0" w:space="0" w:color="auto"/>
        <w:bottom w:val="none" w:sz="0" w:space="0" w:color="auto"/>
        <w:right w:val="none" w:sz="0" w:space="0" w:color="auto"/>
      </w:divBdr>
      <w:divsChild>
        <w:div w:id="693962049">
          <w:marLeft w:val="0"/>
          <w:marRight w:val="0"/>
          <w:marTop w:val="0"/>
          <w:marBottom w:val="0"/>
          <w:divBdr>
            <w:top w:val="none" w:sz="0" w:space="0" w:color="auto"/>
            <w:left w:val="none" w:sz="0" w:space="0" w:color="auto"/>
            <w:bottom w:val="none" w:sz="0" w:space="0" w:color="auto"/>
            <w:right w:val="none" w:sz="0" w:space="0" w:color="auto"/>
          </w:divBdr>
          <w:divsChild>
            <w:div w:id="1594432812">
              <w:marLeft w:val="0"/>
              <w:marRight w:val="0"/>
              <w:marTop w:val="0"/>
              <w:marBottom w:val="0"/>
              <w:divBdr>
                <w:top w:val="none" w:sz="0" w:space="0" w:color="auto"/>
                <w:left w:val="none" w:sz="0" w:space="0" w:color="auto"/>
                <w:bottom w:val="none" w:sz="0" w:space="0" w:color="auto"/>
                <w:right w:val="none" w:sz="0" w:space="0" w:color="auto"/>
              </w:divBdr>
              <w:divsChild>
                <w:div w:id="1627614848">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402332732">
                          <w:marLeft w:val="0"/>
                          <w:marRight w:val="0"/>
                          <w:marTop w:val="0"/>
                          <w:marBottom w:val="0"/>
                          <w:divBdr>
                            <w:top w:val="none" w:sz="0" w:space="0" w:color="auto"/>
                            <w:left w:val="none" w:sz="0" w:space="0" w:color="auto"/>
                            <w:bottom w:val="none" w:sz="0" w:space="0" w:color="auto"/>
                            <w:right w:val="none" w:sz="0" w:space="0" w:color="auto"/>
                          </w:divBdr>
                          <w:divsChild>
                            <w:div w:id="733552226">
                              <w:marLeft w:val="0"/>
                              <w:marRight w:val="0"/>
                              <w:marTop w:val="0"/>
                              <w:marBottom w:val="0"/>
                              <w:divBdr>
                                <w:top w:val="none" w:sz="0" w:space="0" w:color="auto"/>
                                <w:left w:val="none" w:sz="0" w:space="0" w:color="auto"/>
                                <w:bottom w:val="none" w:sz="0" w:space="0" w:color="auto"/>
                                <w:right w:val="none" w:sz="0" w:space="0" w:color="auto"/>
                              </w:divBdr>
                              <w:divsChild>
                                <w:div w:id="778985427">
                                  <w:marLeft w:val="0"/>
                                  <w:marRight w:val="0"/>
                                  <w:marTop w:val="0"/>
                                  <w:marBottom w:val="0"/>
                                  <w:divBdr>
                                    <w:top w:val="none" w:sz="0" w:space="0" w:color="auto"/>
                                    <w:left w:val="none" w:sz="0" w:space="0" w:color="auto"/>
                                    <w:bottom w:val="none" w:sz="0" w:space="0" w:color="auto"/>
                                    <w:right w:val="none" w:sz="0" w:space="0" w:color="auto"/>
                                  </w:divBdr>
                                  <w:divsChild>
                                    <w:div w:id="937060800">
                                      <w:marLeft w:val="0"/>
                                      <w:marRight w:val="0"/>
                                      <w:marTop w:val="0"/>
                                      <w:marBottom w:val="0"/>
                                      <w:divBdr>
                                        <w:top w:val="none" w:sz="0" w:space="0" w:color="auto"/>
                                        <w:left w:val="none" w:sz="0" w:space="0" w:color="auto"/>
                                        <w:bottom w:val="none" w:sz="0" w:space="0" w:color="auto"/>
                                        <w:right w:val="none" w:sz="0" w:space="0" w:color="auto"/>
                                      </w:divBdr>
                                      <w:divsChild>
                                        <w:div w:id="303393591">
                                          <w:marLeft w:val="0"/>
                                          <w:marRight w:val="0"/>
                                          <w:marTop w:val="0"/>
                                          <w:marBottom w:val="0"/>
                                          <w:divBdr>
                                            <w:top w:val="none" w:sz="0" w:space="0" w:color="auto"/>
                                            <w:left w:val="none" w:sz="0" w:space="0" w:color="auto"/>
                                            <w:bottom w:val="none" w:sz="0" w:space="0" w:color="auto"/>
                                            <w:right w:val="none" w:sz="0" w:space="0" w:color="auto"/>
                                          </w:divBdr>
                                          <w:divsChild>
                                            <w:div w:id="6357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81">
                                      <w:marLeft w:val="0"/>
                                      <w:marRight w:val="0"/>
                                      <w:marTop w:val="0"/>
                                      <w:marBottom w:val="0"/>
                                      <w:divBdr>
                                        <w:top w:val="none" w:sz="0" w:space="0" w:color="auto"/>
                                        <w:left w:val="none" w:sz="0" w:space="0" w:color="auto"/>
                                        <w:bottom w:val="none" w:sz="0" w:space="0" w:color="auto"/>
                                        <w:right w:val="none" w:sz="0" w:space="0" w:color="auto"/>
                                      </w:divBdr>
                                    </w:div>
                                  </w:divsChild>
                                </w:div>
                                <w:div w:id="5168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FB165-FA61-4A3C-A98C-8B087709F9E6}"/>
</file>

<file path=customXml/itemProps2.xml><?xml version="1.0" encoding="utf-8"?>
<ds:datastoreItem xmlns:ds="http://schemas.openxmlformats.org/officeDocument/2006/customXml" ds:itemID="{79B621DA-5CF0-465A-A69E-ECB3D605D74F}"/>
</file>

<file path=customXml/itemProps3.xml><?xml version="1.0" encoding="utf-8"?>
<ds:datastoreItem xmlns:ds="http://schemas.openxmlformats.org/officeDocument/2006/customXml" ds:itemID="{0FE1EF97-6382-49C0-A9C1-A1EE2EDF6B57}"/>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Company>Holmesdale Technology College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Jones</dc:creator>
  <cp:lastModifiedBy>Sian Bartle</cp:lastModifiedBy>
  <cp:revision>4</cp:revision>
  <cp:lastPrinted>2015-02-03T11:23:00Z</cp:lastPrinted>
  <dcterms:created xsi:type="dcterms:W3CDTF">2012-02-01T10:27:00Z</dcterms:created>
  <dcterms:modified xsi:type="dcterms:W3CDTF">2015-11-26T08:40:00Z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711700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