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2AEB" w14:textId="0200713B" w:rsidR="00900F4F" w:rsidRPr="0016724F" w:rsidRDefault="0016724F" w:rsidP="0016724F">
      <w:pPr>
        <w:pBdr>
          <w:top w:val="single" w:sz="4" w:space="1" w:color="auto"/>
          <w:left w:val="single" w:sz="4" w:space="4" w:color="auto"/>
          <w:bottom w:val="single" w:sz="4" w:space="1" w:color="auto"/>
          <w:right w:val="single" w:sz="4" w:space="4" w:color="auto"/>
        </w:pBdr>
        <w:jc w:val="center"/>
        <w:rPr>
          <w:b/>
        </w:rPr>
      </w:pPr>
      <w:r w:rsidRPr="0016724F">
        <w:rPr>
          <w:b/>
        </w:rPr>
        <w:t>JOB DESCRIPTION</w:t>
      </w:r>
    </w:p>
    <w:p w14:paraId="66049AFB" w14:textId="4E550CD0" w:rsidR="0016724F" w:rsidRDefault="0016724F" w:rsidP="0016724F">
      <w:pPr>
        <w:pBdr>
          <w:top w:val="single" w:sz="4" w:space="1" w:color="auto"/>
          <w:left w:val="single" w:sz="4" w:space="4" w:color="auto"/>
          <w:bottom w:val="single" w:sz="4" w:space="1" w:color="auto"/>
          <w:right w:val="single" w:sz="4" w:space="4" w:color="auto"/>
        </w:pBdr>
        <w:jc w:val="center"/>
        <w:rPr>
          <w:b/>
        </w:rPr>
      </w:pPr>
      <w:r w:rsidRPr="0016724F">
        <w:rPr>
          <w:b/>
        </w:rPr>
        <w:t>POSITION:</w:t>
      </w:r>
      <w:r>
        <w:rPr>
          <w:b/>
        </w:rPr>
        <w:t xml:space="preserve"> </w:t>
      </w:r>
      <w:r w:rsidR="00146406">
        <w:rPr>
          <w:b/>
        </w:rPr>
        <w:t>HEAD OF ENGLISH FACULTY (MATERNITY COVER)</w:t>
      </w:r>
    </w:p>
    <w:p w14:paraId="033E6B55" w14:textId="0CA84EAF" w:rsidR="00146406" w:rsidRPr="00146406" w:rsidRDefault="00146406" w:rsidP="00146406"/>
    <w:p w14:paraId="51E83542" w14:textId="77777777" w:rsidR="00146406" w:rsidRPr="008C7900" w:rsidRDefault="00146406" w:rsidP="00146406">
      <w:pPr>
        <w:pStyle w:val="BasicParagraph"/>
        <w:rPr>
          <w:rFonts w:asciiTheme="minorHAnsi" w:hAnsiTheme="minorHAnsi" w:cstheme="minorHAnsi"/>
          <w:b/>
          <w:bCs/>
          <w:sz w:val="22"/>
          <w:szCs w:val="22"/>
        </w:rPr>
      </w:pPr>
      <w:r w:rsidRPr="008C7900">
        <w:rPr>
          <w:rFonts w:asciiTheme="minorHAnsi" w:hAnsiTheme="minorHAnsi" w:cstheme="minorHAnsi"/>
          <w:b/>
          <w:bCs/>
          <w:sz w:val="22"/>
          <w:szCs w:val="22"/>
        </w:rPr>
        <w:t xml:space="preserve">Reports to:  </w:t>
      </w:r>
      <w:r>
        <w:rPr>
          <w:rFonts w:asciiTheme="minorHAnsi" w:hAnsiTheme="minorHAnsi" w:cstheme="minorHAnsi"/>
          <w:b/>
          <w:bCs/>
          <w:sz w:val="22"/>
          <w:szCs w:val="22"/>
        </w:rPr>
        <w:t>Director of Studies</w:t>
      </w:r>
    </w:p>
    <w:p w14:paraId="544FF5AC" w14:textId="77777777" w:rsidR="00146406" w:rsidRPr="008C7900" w:rsidRDefault="00146406" w:rsidP="00146406">
      <w:pPr>
        <w:pStyle w:val="BasicParagraph"/>
        <w:rPr>
          <w:rFonts w:asciiTheme="minorHAnsi" w:hAnsiTheme="minorHAnsi" w:cstheme="minorHAnsi"/>
          <w:b/>
          <w:bCs/>
          <w:sz w:val="22"/>
          <w:szCs w:val="22"/>
        </w:rPr>
      </w:pPr>
    </w:p>
    <w:p w14:paraId="1A90B961" w14:textId="77777777" w:rsidR="00146406" w:rsidRPr="008C7900" w:rsidRDefault="00146406" w:rsidP="00146406">
      <w:pPr>
        <w:pStyle w:val="BasicParagraph"/>
        <w:rPr>
          <w:rFonts w:asciiTheme="minorHAnsi" w:hAnsiTheme="minorHAnsi" w:cstheme="minorHAnsi"/>
          <w:b/>
          <w:bCs/>
          <w:sz w:val="22"/>
          <w:szCs w:val="22"/>
        </w:rPr>
      </w:pPr>
      <w:r w:rsidRPr="008C7900">
        <w:rPr>
          <w:rFonts w:asciiTheme="minorHAnsi" w:hAnsiTheme="minorHAnsi" w:cstheme="minorHAnsi"/>
          <w:b/>
          <w:bCs/>
          <w:sz w:val="22"/>
          <w:szCs w:val="22"/>
        </w:rPr>
        <w:t>English</w:t>
      </w:r>
    </w:p>
    <w:p w14:paraId="3D247550" w14:textId="77777777" w:rsidR="00146406" w:rsidRPr="008C7900" w:rsidRDefault="00146406" w:rsidP="00146406">
      <w:pPr>
        <w:pStyle w:val="BasicParagraph"/>
        <w:rPr>
          <w:rFonts w:asciiTheme="minorHAnsi" w:hAnsiTheme="minorHAnsi" w:cstheme="minorHAnsi"/>
          <w:bCs/>
          <w:sz w:val="22"/>
          <w:szCs w:val="22"/>
        </w:rPr>
      </w:pPr>
      <w:r w:rsidRPr="008C7900">
        <w:rPr>
          <w:rFonts w:asciiTheme="minorHAnsi" w:hAnsiTheme="minorHAnsi" w:cstheme="minorHAnsi"/>
          <w:bCs/>
          <w:sz w:val="22"/>
          <w:szCs w:val="22"/>
        </w:rPr>
        <w:t>Cobham Hall celebrates every aspect of its pupils and aims to develop their understanding of themselves and the world around them.  Providing the opportunity for an excellent education in English is seen as an important part of the School’s provision.  English is taught in KS3, KS4 and at A Level in KS5.  At GCSE the AQA syllabus is followed and the Edexcel syllabus at A Level.   Film Studies is taught at A Level following WJEC syllabus.</w:t>
      </w:r>
    </w:p>
    <w:p w14:paraId="3AB544F2" w14:textId="77777777" w:rsidR="00146406" w:rsidRDefault="00146406" w:rsidP="00146406">
      <w:pPr>
        <w:pStyle w:val="paragraph"/>
        <w:spacing w:before="0" w:beforeAutospacing="0" w:after="0" w:afterAutospacing="0"/>
        <w:textAlignment w:val="baseline"/>
        <w:rPr>
          <w:rFonts w:ascii="Segoe UI" w:hAnsi="Segoe UI" w:cs="Segoe UI"/>
          <w:sz w:val="18"/>
          <w:szCs w:val="18"/>
        </w:rPr>
      </w:pPr>
    </w:p>
    <w:p w14:paraId="5722CB4F" w14:textId="77777777" w:rsidR="00146406" w:rsidRPr="008C7900" w:rsidRDefault="00146406" w:rsidP="00146406">
      <w:pPr>
        <w:pStyle w:val="BasicParagraph"/>
        <w:rPr>
          <w:rFonts w:asciiTheme="minorHAnsi" w:hAnsiTheme="minorHAnsi" w:cstheme="minorHAnsi"/>
          <w:b/>
          <w:bCs/>
          <w:sz w:val="22"/>
          <w:szCs w:val="22"/>
        </w:rPr>
      </w:pPr>
      <w:r w:rsidRPr="008C7900">
        <w:rPr>
          <w:rFonts w:asciiTheme="minorHAnsi" w:hAnsiTheme="minorHAnsi" w:cstheme="minorHAnsi"/>
          <w:b/>
          <w:bCs/>
          <w:sz w:val="22"/>
          <w:szCs w:val="22"/>
        </w:rPr>
        <w:t>Duties and Responsibilities</w:t>
      </w:r>
    </w:p>
    <w:p w14:paraId="6CDE75E8" w14:textId="77777777" w:rsidR="00146406" w:rsidRPr="008C7900" w:rsidRDefault="00146406" w:rsidP="00146406">
      <w:pPr>
        <w:pStyle w:val="BasicParagraph"/>
        <w:rPr>
          <w:rFonts w:asciiTheme="minorHAnsi" w:hAnsiTheme="minorHAnsi" w:cstheme="minorHAnsi"/>
          <w:b/>
          <w:bCs/>
          <w:sz w:val="22"/>
          <w:szCs w:val="22"/>
        </w:rPr>
      </w:pPr>
    </w:p>
    <w:p w14:paraId="2D5E27D0" w14:textId="77777777" w:rsidR="00146406" w:rsidRPr="008C7900" w:rsidRDefault="00146406" w:rsidP="00146406">
      <w:pPr>
        <w:pStyle w:val="BasicParagraph"/>
        <w:ind w:left="360" w:hanging="360"/>
        <w:jc w:val="both"/>
        <w:rPr>
          <w:rFonts w:asciiTheme="minorHAnsi" w:hAnsiTheme="minorHAnsi" w:cstheme="minorHAnsi"/>
          <w:sz w:val="22"/>
          <w:szCs w:val="22"/>
        </w:rPr>
      </w:pPr>
      <w:r w:rsidRPr="008C7900">
        <w:rPr>
          <w:rFonts w:asciiTheme="minorHAnsi" w:hAnsiTheme="minorHAnsi" w:cstheme="minorHAnsi"/>
          <w:b/>
          <w:bCs/>
          <w:sz w:val="22"/>
          <w:szCs w:val="22"/>
        </w:rPr>
        <w:t>Promoting Learner Progress</w:t>
      </w:r>
      <w:r w:rsidRPr="008C7900">
        <w:rPr>
          <w:rFonts w:asciiTheme="minorHAnsi" w:hAnsiTheme="minorHAnsi" w:cstheme="minorHAnsi"/>
          <w:sz w:val="22"/>
          <w:szCs w:val="22"/>
        </w:rPr>
        <w:t>:</w:t>
      </w:r>
    </w:p>
    <w:p w14:paraId="3CC0BA67" w14:textId="4C2BBC97" w:rsidR="00146406" w:rsidRPr="004A2B0E" w:rsidRDefault="00146406" w:rsidP="00146406">
      <w:pPr>
        <w:pStyle w:val="BasicParagraph"/>
        <w:numPr>
          <w:ilvl w:val="0"/>
          <w:numId w:val="1"/>
        </w:numPr>
        <w:rPr>
          <w:rFonts w:asciiTheme="minorHAnsi" w:hAnsiTheme="minorHAnsi" w:cstheme="minorHAnsi"/>
          <w:sz w:val="22"/>
          <w:szCs w:val="22"/>
        </w:rPr>
      </w:pPr>
      <w:r w:rsidRPr="004A2B0E">
        <w:rPr>
          <w:rFonts w:asciiTheme="minorHAnsi" w:hAnsiTheme="minorHAnsi" w:cstheme="minorHAnsi"/>
          <w:sz w:val="22"/>
          <w:szCs w:val="22"/>
        </w:rPr>
        <w:t>To ensure learner information is accurate and that all staff have a clear understanding of their progress and</w:t>
      </w:r>
      <w:r w:rsidR="004A2B0E" w:rsidRPr="004A2B0E">
        <w:rPr>
          <w:rFonts w:asciiTheme="minorHAnsi" w:hAnsiTheme="minorHAnsi" w:cstheme="minorHAnsi"/>
          <w:sz w:val="22"/>
          <w:szCs w:val="22"/>
        </w:rPr>
        <w:t xml:space="preserve"> </w:t>
      </w:r>
      <w:r w:rsidRPr="004A2B0E">
        <w:rPr>
          <w:rFonts w:asciiTheme="minorHAnsi" w:hAnsiTheme="minorHAnsi" w:cstheme="minorHAnsi"/>
          <w:sz w:val="22"/>
          <w:szCs w:val="22"/>
        </w:rPr>
        <w:t>development through regular moderation internally and externally.</w:t>
      </w:r>
    </w:p>
    <w:p w14:paraId="683F1703" w14:textId="79EF05EE" w:rsidR="00146406" w:rsidRPr="004A2B0E" w:rsidRDefault="00146406" w:rsidP="00146406">
      <w:pPr>
        <w:pStyle w:val="BasicParagraph"/>
        <w:numPr>
          <w:ilvl w:val="0"/>
          <w:numId w:val="1"/>
        </w:numPr>
        <w:rPr>
          <w:rFonts w:asciiTheme="minorHAnsi" w:hAnsiTheme="minorHAnsi" w:cstheme="minorHAnsi"/>
          <w:sz w:val="22"/>
          <w:szCs w:val="22"/>
        </w:rPr>
      </w:pPr>
      <w:r w:rsidRPr="004A2B0E">
        <w:rPr>
          <w:rFonts w:asciiTheme="minorHAnsi" w:hAnsiTheme="minorHAnsi" w:cstheme="minorHAnsi"/>
          <w:sz w:val="22"/>
          <w:szCs w:val="22"/>
        </w:rPr>
        <w:t>To ensure the Faculty has an accurate database of individual learner data which is used effectively by Faculty</w:t>
      </w:r>
      <w:r w:rsidR="004A2B0E" w:rsidRPr="004A2B0E">
        <w:rPr>
          <w:rFonts w:asciiTheme="minorHAnsi" w:hAnsiTheme="minorHAnsi" w:cstheme="minorHAnsi"/>
          <w:sz w:val="22"/>
          <w:szCs w:val="22"/>
        </w:rPr>
        <w:t xml:space="preserve"> </w:t>
      </w:r>
      <w:r w:rsidRPr="004A2B0E">
        <w:rPr>
          <w:rFonts w:asciiTheme="minorHAnsi" w:hAnsiTheme="minorHAnsi" w:cstheme="minorHAnsi"/>
          <w:sz w:val="22"/>
          <w:szCs w:val="22"/>
        </w:rPr>
        <w:t>staff to plan and deliver appropriate learning.</w:t>
      </w:r>
    </w:p>
    <w:p w14:paraId="0035971A" w14:textId="6F02EA9C" w:rsidR="00146406" w:rsidRPr="004A2B0E" w:rsidRDefault="00146406" w:rsidP="00146406">
      <w:pPr>
        <w:pStyle w:val="BasicParagraph"/>
        <w:numPr>
          <w:ilvl w:val="0"/>
          <w:numId w:val="1"/>
        </w:numPr>
        <w:rPr>
          <w:rFonts w:asciiTheme="minorHAnsi" w:hAnsiTheme="minorHAnsi" w:cstheme="minorHAnsi"/>
          <w:sz w:val="22"/>
          <w:szCs w:val="22"/>
        </w:rPr>
      </w:pPr>
      <w:r w:rsidRPr="004A2B0E">
        <w:rPr>
          <w:rFonts w:asciiTheme="minorHAnsi" w:hAnsiTheme="minorHAnsi" w:cstheme="minorHAnsi"/>
          <w:sz w:val="22"/>
          <w:szCs w:val="22"/>
        </w:rPr>
        <w:t>Use performance data to understand learner progress and act accordingly to reward success or intervene with</w:t>
      </w:r>
      <w:r w:rsidR="004A2B0E">
        <w:rPr>
          <w:rFonts w:asciiTheme="minorHAnsi" w:hAnsiTheme="minorHAnsi" w:cstheme="minorHAnsi"/>
          <w:sz w:val="22"/>
          <w:szCs w:val="22"/>
        </w:rPr>
        <w:t xml:space="preserve"> </w:t>
      </w:r>
      <w:r w:rsidRPr="004A2B0E">
        <w:rPr>
          <w:rFonts w:asciiTheme="minorHAnsi" w:hAnsiTheme="minorHAnsi" w:cstheme="minorHAnsi"/>
          <w:sz w:val="22"/>
          <w:szCs w:val="22"/>
        </w:rPr>
        <w:t>under-performance.</w:t>
      </w:r>
    </w:p>
    <w:p w14:paraId="486D4C65" w14:textId="3BF3E9B8" w:rsidR="00146406" w:rsidRPr="004A2B0E" w:rsidRDefault="00146406" w:rsidP="00146406">
      <w:pPr>
        <w:pStyle w:val="BasicParagraph"/>
        <w:numPr>
          <w:ilvl w:val="0"/>
          <w:numId w:val="1"/>
        </w:numPr>
        <w:rPr>
          <w:rFonts w:asciiTheme="minorHAnsi" w:hAnsiTheme="minorHAnsi" w:cstheme="minorHAnsi"/>
          <w:sz w:val="22"/>
          <w:szCs w:val="22"/>
        </w:rPr>
      </w:pPr>
      <w:r w:rsidRPr="004A2B0E">
        <w:rPr>
          <w:rFonts w:asciiTheme="minorHAnsi" w:hAnsiTheme="minorHAnsi" w:cstheme="minorHAnsi"/>
          <w:sz w:val="22"/>
          <w:szCs w:val="22"/>
        </w:rPr>
        <w:t>Have in place systems to identify learners who require specific intervention from the Faculty and respond to</w:t>
      </w:r>
      <w:r w:rsidR="004A2B0E" w:rsidRPr="004A2B0E">
        <w:rPr>
          <w:rFonts w:asciiTheme="minorHAnsi" w:hAnsiTheme="minorHAnsi" w:cstheme="minorHAnsi"/>
          <w:sz w:val="22"/>
          <w:szCs w:val="22"/>
        </w:rPr>
        <w:t xml:space="preserve"> </w:t>
      </w:r>
      <w:r w:rsidRPr="004A2B0E">
        <w:rPr>
          <w:rFonts w:asciiTheme="minorHAnsi" w:hAnsiTheme="minorHAnsi" w:cstheme="minorHAnsi"/>
          <w:sz w:val="22"/>
          <w:szCs w:val="22"/>
        </w:rPr>
        <w:t>their needs.</w:t>
      </w:r>
    </w:p>
    <w:p w14:paraId="24188A25" w14:textId="46AA92BD" w:rsidR="00146406" w:rsidRPr="008C7900" w:rsidRDefault="00146406" w:rsidP="00146406">
      <w:pPr>
        <w:pStyle w:val="BasicParagraph"/>
        <w:numPr>
          <w:ilvl w:val="0"/>
          <w:numId w:val="1"/>
        </w:numPr>
        <w:rPr>
          <w:rFonts w:asciiTheme="minorHAnsi" w:hAnsiTheme="minorHAnsi" w:cstheme="minorHAnsi"/>
          <w:sz w:val="22"/>
          <w:szCs w:val="22"/>
        </w:rPr>
      </w:pPr>
      <w:r w:rsidRPr="008C7900">
        <w:rPr>
          <w:rFonts w:asciiTheme="minorHAnsi" w:hAnsiTheme="minorHAnsi" w:cstheme="minorHAnsi"/>
          <w:sz w:val="22"/>
          <w:szCs w:val="22"/>
        </w:rPr>
        <w:t xml:space="preserve">Support progress through implementing </w:t>
      </w:r>
      <w:r w:rsidR="00983F3F">
        <w:rPr>
          <w:rFonts w:asciiTheme="minorHAnsi" w:hAnsiTheme="minorHAnsi" w:cstheme="minorHAnsi"/>
          <w:sz w:val="22"/>
          <w:szCs w:val="22"/>
        </w:rPr>
        <w:t>S</w:t>
      </w:r>
      <w:r w:rsidRPr="008C7900">
        <w:rPr>
          <w:rFonts w:asciiTheme="minorHAnsi" w:hAnsiTheme="minorHAnsi" w:cstheme="minorHAnsi"/>
          <w:sz w:val="22"/>
          <w:szCs w:val="22"/>
        </w:rPr>
        <w:t>chool policies and procedures including the Code of Conduct.</w:t>
      </w:r>
    </w:p>
    <w:p w14:paraId="5C7883E8" w14:textId="77777777" w:rsidR="00146406" w:rsidRPr="008C7900" w:rsidRDefault="00146406" w:rsidP="00146406">
      <w:pPr>
        <w:pStyle w:val="BasicParagraph"/>
        <w:numPr>
          <w:ilvl w:val="0"/>
          <w:numId w:val="1"/>
        </w:numPr>
        <w:rPr>
          <w:rFonts w:asciiTheme="minorHAnsi" w:hAnsiTheme="minorHAnsi" w:cstheme="minorHAnsi"/>
          <w:sz w:val="22"/>
          <w:szCs w:val="22"/>
        </w:rPr>
      </w:pPr>
      <w:r w:rsidRPr="008C7900">
        <w:rPr>
          <w:rFonts w:asciiTheme="minorHAnsi" w:hAnsiTheme="minorHAnsi" w:cstheme="minorHAnsi"/>
          <w:sz w:val="22"/>
          <w:szCs w:val="22"/>
        </w:rPr>
        <w:t xml:space="preserve">Produce high quality internal examinations for the Faculty. </w:t>
      </w:r>
    </w:p>
    <w:p w14:paraId="60AE4F53" w14:textId="6D7A19C2" w:rsidR="00146406" w:rsidRPr="004A2B0E" w:rsidRDefault="00146406" w:rsidP="00146406">
      <w:pPr>
        <w:pStyle w:val="BasicParagraph"/>
        <w:numPr>
          <w:ilvl w:val="0"/>
          <w:numId w:val="1"/>
        </w:numPr>
        <w:rPr>
          <w:rFonts w:asciiTheme="minorHAnsi" w:hAnsiTheme="minorHAnsi" w:cstheme="minorHAnsi"/>
          <w:sz w:val="22"/>
          <w:szCs w:val="22"/>
        </w:rPr>
      </w:pPr>
      <w:r w:rsidRPr="004A2B0E">
        <w:rPr>
          <w:rFonts w:asciiTheme="minorHAnsi" w:hAnsiTheme="minorHAnsi" w:cstheme="minorHAnsi"/>
          <w:sz w:val="22"/>
          <w:szCs w:val="22"/>
        </w:rPr>
        <w:t>To ensure all learners in English make substantial and sustained progress from their different starting points</w:t>
      </w:r>
      <w:r w:rsidR="004A2B0E" w:rsidRPr="004A2B0E">
        <w:rPr>
          <w:rFonts w:asciiTheme="minorHAnsi" w:hAnsiTheme="minorHAnsi" w:cstheme="minorHAnsi"/>
          <w:sz w:val="22"/>
          <w:szCs w:val="22"/>
        </w:rPr>
        <w:t xml:space="preserve"> </w:t>
      </w:r>
      <w:r w:rsidRPr="004A2B0E">
        <w:rPr>
          <w:rFonts w:asciiTheme="minorHAnsi" w:hAnsiTheme="minorHAnsi" w:cstheme="minorHAnsi"/>
          <w:sz w:val="22"/>
          <w:szCs w:val="22"/>
        </w:rPr>
        <w:t>and ensure high quality and consistent learning takes place.</w:t>
      </w:r>
    </w:p>
    <w:p w14:paraId="1A2606E2" w14:textId="77777777" w:rsidR="00146406" w:rsidRPr="008C7900" w:rsidRDefault="00146406" w:rsidP="00146406">
      <w:pPr>
        <w:pStyle w:val="BasicParagraph"/>
        <w:ind w:left="1681"/>
        <w:jc w:val="both"/>
        <w:rPr>
          <w:rFonts w:asciiTheme="minorHAnsi" w:hAnsiTheme="minorHAnsi" w:cstheme="minorHAnsi"/>
          <w:sz w:val="22"/>
          <w:szCs w:val="22"/>
        </w:rPr>
      </w:pPr>
    </w:p>
    <w:p w14:paraId="3FE2DCE0" w14:textId="77777777" w:rsidR="00146406" w:rsidRPr="008C7900" w:rsidRDefault="00146406" w:rsidP="00146406">
      <w:pPr>
        <w:pStyle w:val="BasicParagraph"/>
        <w:ind w:left="360" w:hanging="360"/>
        <w:jc w:val="both"/>
        <w:rPr>
          <w:rFonts w:asciiTheme="minorHAnsi" w:hAnsiTheme="minorHAnsi" w:cstheme="minorHAnsi"/>
          <w:sz w:val="22"/>
          <w:szCs w:val="22"/>
        </w:rPr>
      </w:pPr>
      <w:r w:rsidRPr="008C7900">
        <w:rPr>
          <w:rFonts w:asciiTheme="minorHAnsi" w:hAnsiTheme="minorHAnsi" w:cstheme="minorHAnsi"/>
          <w:b/>
          <w:bCs/>
          <w:sz w:val="22"/>
          <w:szCs w:val="22"/>
        </w:rPr>
        <w:t>Management of resources</w:t>
      </w:r>
      <w:r w:rsidRPr="008C7900">
        <w:rPr>
          <w:rFonts w:asciiTheme="minorHAnsi" w:hAnsiTheme="minorHAnsi" w:cstheme="minorHAnsi"/>
          <w:sz w:val="22"/>
          <w:szCs w:val="22"/>
        </w:rPr>
        <w:t>:</w:t>
      </w:r>
    </w:p>
    <w:p w14:paraId="7D404FDE" w14:textId="77777777" w:rsidR="00146406" w:rsidRPr="008C7900" w:rsidRDefault="00146406" w:rsidP="00146406">
      <w:pPr>
        <w:pStyle w:val="BasicParagraph"/>
        <w:numPr>
          <w:ilvl w:val="0"/>
          <w:numId w:val="2"/>
        </w:numPr>
        <w:jc w:val="both"/>
        <w:rPr>
          <w:rFonts w:asciiTheme="minorHAnsi" w:hAnsiTheme="minorHAnsi" w:cstheme="minorHAnsi"/>
          <w:sz w:val="22"/>
          <w:szCs w:val="22"/>
        </w:rPr>
      </w:pPr>
      <w:r w:rsidRPr="008C7900">
        <w:rPr>
          <w:rFonts w:asciiTheme="minorHAnsi" w:hAnsiTheme="minorHAnsi" w:cstheme="minorHAnsi"/>
          <w:sz w:val="22"/>
          <w:szCs w:val="22"/>
        </w:rPr>
        <w:t>Be responsible for the oversight of Faculty resources and their use.</w:t>
      </w:r>
    </w:p>
    <w:p w14:paraId="2744F754" w14:textId="77777777" w:rsidR="00146406" w:rsidRPr="008C7900" w:rsidRDefault="00146406" w:rsidP="00146406">
      <w:pPr>
        <w:pStyle w:val="BasicParagraph"/>
        <w:numPr>
          <w:ilvl w:val="0"/>
          <w:numId w:val="2"/>
        </w:numPr>
        <w:jc w:val="both"/>
        <w:rPr>
          <w:rFonts w:asciiTheme="minorHAnsi" w:hAnsiTheme="minorHAnsi" w:cstheme="minorHAnsi"/>
          <w:sz w:val="22"/>
          <w:szCs w:val="22"/>
        </w:rPr>
      </w:pPr>
      <w:r w:rsidRPr="008C7900">
        <w:rPr>
          <w:rFonts w:asciiTheme="minorHAnsi" w:hAnsiTheme="minorHAnsi" w:cstheme="minorHAnsi"/>
          <w:sz w:val="22"/>
          <w:szCs w:val="22"/>
        </w:rPr>
        <w:t>Be accountable for the budget allocated to the Faculty.  Oversee Faculty spending and monitor value for money.</w:t>
      </w:r>
    </w:p>
    <w:p w14:paraId="1BD118C6" w14:textId="77777777" w:rsidR="00146406" w:rsidRPr="008C7900" w:rsidRDefault="00146406" w:rsidP="00146406">
      <w:pPr>
        <w:pStyle w:val="BasicParagraph"/>
        <w:numPr>
          <w:ilvl w:val="0"/>
          <w:numId w:val="2"/>
        </w:numPr>
        <w:jc w:val="both"/>
        <w:rPr>
          <w:rFonts w:asciiTheme="minorHAnsi" w:hAnsiTheme="minorHAnsi" w:cstheme="minorHAnsi"/>
          <w:sz w:val="22"/>
          <w:szCs w:val="22"/>
        </w:rPr>
      </w:pPr>
      <w:r w:rsidRPr="008C7900">
        <w:rPr>
          <w:rFonts w:asciiTheme="minorHAnsi" w:hAnsiTheme="minorHAnsi" w:cstheme="minorHAnsi"/>
          <w:sz w:val="22"/>
          <w:szCs w:val="22"/>
        </w:rPr>
        <w:t>Continue to keep an accurate up-to-date inventory of all subject resources.</w:t>
      </w:r>
    </w:p>
    <w:p w14:paraId="3FB033CE" w14:textId="77777777" w:rsidR="00146406" w:rsidRPr="008C7900" w:rsidRDefault="00146406" w:rsidP="00146406">
      <w:pPr>
        <w:pStyle w:val="BasicParagraph"/>
        <w:numPr>
          <w:ilvl w:val="0"/>
          <w:numId w:val="2"/>
        </w:numPr>
        <w:jc w:val="both"/>
        <w:rPr>
          <w:rFonts w:asciiTheme="minorHAnsi" w:hAnsiTheme="minorHAnsi" w:cstheme="minorHAnsi"/>
          <w:sz w:val="22"/>
          <w:szCs w:val="22"/>
        </w:rPr>
      </w:pPr>
      <w:r w:rsidRPr="008C7900">
        <w:rPr>
          <w:rFonts w:asciiTheme="minorHAnsi" w:hAnsiTheme="minorHAnsi" w:cstheme="minorHAnsi"/>
          <w:sz w:val="22"/>
          <w:szCs w:val="22"/>
        </w:rPr>
        <w:t>Ensure that Health and Safety rules and principles are in place and upheld by all.</w:t>
      </w:r>
    </w:p>
    <w:p w14:paraId="19357A18" w14:textId="70B79617" w:rsidR="00146406" w:rsidRPr="004A2B0E" w:rsidRDefault="00146406" w:rsidP="00146406">
      <w:pPr>
        <w:pStyle w:val="BasicParagraph"/>
        <w:numPr>
          <w:ilvl w:val="0"/>
          <w:numId w:val="2"/>
        </w:numPr>
        <w:jc w:val="both"/>
        <w:rPr>
          <w:rFonts w:asciiTheme="minorHAnsi" w:hAnsiTheme="minorHAnsi" w:cstheme="minorHAnsi"/>
          <w:sz w:val="22"/>
          <w:szCs w:val="22"/>
        </w:rPr>
      </w:pPr>
      <w:r w:rsidRPr="004A2B0E">
        <w:rPr>
          <w:rFonts w:asciiTheme="minorHAnsi" w:hAnsiTheme="minorHAnsi" w:cstheme="minorHAnsi"/>
          <w:sz w:val="22"/>
          <w:szCs w:val="22"/>
        </w:rPr>
        <w:t>To ensure that Health and Safety procedures are adhered to by all English staff and the Faculty has up-to-date</w:t>
      </w:r>
      <w:r w:rsidR="004A2B0E">
        <w:rPr>
          <w:rFonts w:asciiTheme="minorHAnsi" w:hAnsiTheme="minorHAnsi" w:cstheme="minorHAnsi"/>
          <w:sz w:val="22"/>
          <w:szCs w:val="22"/>
        </w:rPr>
        <w:t xml:space="preserve"> </w:t>
      </w:r>
      <w:r w:rsidRPr="004A2B0E">
        <w:rPr>
          <w:rFonts w:asciiTheme="minorHAnsi" w:hAnsiTheme="minorHAnsi" w:cstheme="minorHAnsi"/>
          <w:sz w:val="22"/>
          <w:szCs w:val="22"/>
        </w:rPr>
        <w:t>and appropriate risk assessments</w:t>
      </w:r>
    </w:p>
    <w:p w14:paraId="3399AD7B" w14:textId="77777777" w:rsidR="00146406" w:rsidRPr="008C7900" w:rsidRDefault="00146406" w:rsidP="00146406">
      <w:pPr>
        <w:pStyle w:val="BasicParagraph"/>
        <w:numPr>
          <w:ilvl w:val="0"/>
          <w:numId w:val="2"/>
        </w:numPr>
        <w:jc w:val="both"/>
        <w:rPr>
          <w:rFonts w:asciiTheme="minorHAnsi" w:hAnsiTheme="minorHAnsi" w:cstheme="minorHAnsi"/>
          <w:sz w:val="22"/>
          <w:szCs w:val="22"/>
        </w:rPr>
      </w:pPr>
      <w:r w:rsidRPr="008C7900">
        <w:rPr>
          <w:rFonts w:asciiTheme="minorHAnsi" w:hAnsiTheme="minorHAnsi" w:cstheme="minorHAnsi"/>
          <w:sz w:val="22"/>
          <w:szCs w:val="22"/>
        </w:rPr>
        <w:t>To be up to date on procedures for the safeguarding of learners.</w:t>
      </w:r>
    </w:p>
    <w:p w14:paraId="5335835A" w14:textId="77777777" w:rsidR="004A2B0E" w:rsidRDefault="004A2B0E" w:rsidP="00146406">
      <w:pPr>
        <w:pStyle w:val="BasicParagraph"/>
        <w:ind w:left="360" w:hanging="360"/>
        <w:jc w:val="both"/>
        <w:rPr>
          <w:rFonts w:asciiTheme="minorHAnsi" w:hAnsiTheme="minorHAnsi" w:cstheme="minorHAnsi"/>
          <w:b/>
          <w:bCs/>
          <w:sz w:val="22"/>
          <w:szCs w:val="22"/>
        </w:rPr>
      </w:pPr>
    </w:p>
    <w:p w14:paraId="24A70DD4" w14:textId="4E05E52B" w:rsidR="00146406" w:rsidRDefault="00146406" w:rsidP="00146406">
      <w:pPr>
        <w:pStyle w:val="BasicParagraph"/>
        <w:ind w:left="360" w:hanging="360"/>
        <w:jc w:val="both"/>
        <w:rPr>
          <w:rFonts w:asciiTheme="minorHAnsi" w:hAnsiTheme="minorHAnsi" w:cstheme="minorHAnsi"/>
          <w:sz w:val="22"/>
          <w:szCs w:val="22"/>
        </w:rPr>
      </w:pPr>
      <w:r w:rsidRPr="008C7900">
        <w:rPr>
          <w:rFonts w:asciiTheme="minorHAnsi" w:hAnsiTheme="minorHAnsi" w:cstheme="minorHAnsi"/>
          <w:b/>
          <w:bCs/>
          <w:sz w:val="22"/>
          <w:szCs w:val="22"/>
        </w:rPr>
        <w:t>Monitoring of teaching and learning to promote best practice</w:t>
      </w:r>
      <w:r w:rsidRPr="008C7900">
        <w:rPr>
          <w:rFonts w:asciiTheme="minorHAnsi" w:hAnsiTheme="minorHAnsi" w:cstheme="minorHAnsi"/>
          <w:sz w:val="22"/>
          <w:szCs w:val="22"/>
        </w:rPr>
        <w:t>:</w:t>
      </w:r>
    </w:p>
    <w:p w14:paraId="37CA4BF1" w14:textId="77777777" w:rsidR="00146406" w:rsidRPr="008C7900" w:rsidRDefault="00146406" w:rsidP="00146406">
      <w:pPr>
        <w:pStyle w:val="BasicParagraph"/>
        <w:numPr>
          <w:ilvl w:val="0"/>
          <w:numId w:val="3"/>
        </w:numPr>
        <w:jc w:val="both"/>
        <w:rPr>
          <w:rFonts w:asciiTheme="minorHAnsi" w:hAnsiTheme="minorHAnsi" w:cstheme="minorHAnsi"/>
          <w:sz w:val="22"/>
          <w:szCs w:val="22"/>
        </w:rPr>
      </w:pPr>
      <w:r w:rsidRPr="008C7900">
        <w:rPr>
          <w:rFonts w:asciiTheme="minorHAnsi" w:hAnsiTheme="minorHAnsi" w:cstheme="minorHAnsi"/>
          <w:sz w:val="22"/>
          <w:szCs w:val="22"/>
        </w:rPr>
        <w:t>Monitor the marking of work across the Faculty and implement work sampling on a regular basis; swiftly acting upon any identified needs.</w:t>
      </w:r>
    </w:p>
    <w:p w14:paraId="66D032CB" w14:textId="77777777" w:rsidR="00146406" w:rsidRPr="008C7900" w:rsidRDefault="00146406" w:rsidP="00146406">
      <w:pPr>
        <w:pStyle w:val="BasicParagraph"/>
        <w:numPr>
          <w:ilvl w:val="0"/>
          <w:numId w:val="3"/>
        </w:numPr>
        <w:jc w:val="both"/>
        <w:rPr>
          <w:rFonts w:asciiTheme="minorHAnsi" w:hAnsiTheme="minorHAnsi" w:cstheme="minorHAnsi"/>
          <w:sz w:val="22"/>
          <w:szCs w:val="22"/>
        </w:rPr>
      </w:pPr>
      <w:r w:rsidRPr="008C7900">
        <w:rPr>
          <w:rFonts w:asciiTheme="minorHAnsi" w:hAnsiTheme="minorHAnsi" w:cstheme="minorHAnsi"/>
          <w:sz w:val="22"/>
          <w:szCs w:val="22"/>
        </w:rPr>
        <w:t>Routinely monitor the teaching of the Faculty ensuring that good practice is shared.</w:t>
      </w:r>
    </w:p>
    <w:p w14:paraId="5C397235" w14:textId="77777777" w:rsidR="00146406" w:rsidRPr="008C7900" w:rsidRDefault="00146406" w:rsidP="00146406">
      <w:pPr>
        <w:pStyle w:val="BasicParagraph"/>
        <w:numPr>
          <w:ilvl w:val="0"/>
          <w:numId w:val="3"/>
        </w:numPr>
        <w:jc w:val="both"/>
        <w:rPr>
          <w:rFonts w:asciiTheme="minorHAnsi" w:hAnsiTheme="minorHAnsi" w:cstheme="minorHAnsi"/>
          <w:sz w:val="22"/>
          <w:szCs w:val="22"/>
        </w:rPr>
      </w:pPr>
      <w:r w:rsidRPr="008C7900">
        <w:rPr>
          <w:rFonts w:asciiTheme="minorHAnsi" w:hAnsiTheme="minorHAnsi" w:cstheme="minorHAnsi"/>
          <w:sz w:val="22"/>
          <w:szCs w:val="22"/>
        </w:rPr>
        <w:t>Routinely monitor the assessment of learners’ work to secure accuracy.</w:t>
      </w:r>
    </w:p>
    <w:p w14:paraId="22DF3AA4" w14:textId="77777777" w:rsidR="00146406" w:rsidRPr="008C7900" w:rsidRDefault="00146406" w:rsidP="00146406">
      <w:pPr>
        <w:pStyle w:val="BasicParagraph"/>
        <w:numPr>
          <w:ilvl w:val="0"/>
          <w:numId w:val="3"/>
        </w:numPr>
        <w:jc w:val="both"/>
        <w:rPr>
          <w:rFonts w:asciiTheme="minorHAnsi" w:hAnsiTheme="minorHAnsi" w:cstheme="minorHAnsi"/>
          <w:sz w:val="22"/>
          <w:szCs w:val="22"/>
        </w:rPr>
      </w:pPr>
      <w:r w:rsidRPr="008C7900">
        <w:rPr>
          <w:rFonts w:asciiTheme="minorHAnsi" w:hAnsiTheme="minorHAnsi" w:cstheme="minorHAnsi"/>
          <w:sz w:val="22"/>
          <w:szCs w:val="22"/>
        </w:rPr>
        <w:lastRenderedPageBreak/>
        <w:t>Use observations, Faculty reviews and other evidence to address weaknesses and set targets for improvement.</w:t>
      </w:r>
    </w:p>
    <w:p w14:paraId="68D961D1" w14:textId="77777777" w:rsidR="00146406" w:rsidRPr="008C7900" w:rsidRDefault="00146406" w:rsidP="00146406">
      <w:pPr>
        <w:pStyle w:val="BasicParagraph"/>
        <w:numPr>
          <w:ilvl w:val="0"/>
          <w:numId w:val="3"/>
        </w:numPr>
        <w:jc w:val="both"/>
        <w:rPr>
          <w:rFonts w:asciiTheme="minorHAnsi" w:hAnsiTheme="minorHAnsi" w:cstheme="minorHAnsi"/>
          <w:sz w:val="22"/>
          <w:szCs w:val="22"/>
        </w:rPr>
      </w:pPr>
      <w:r w:rsidRPr="008C7900">
        <w:rPr>
          <w:rFonts w:asciiTheme="minorHAnsi" w:hAnsiTheme="minorHAnsi" w:cstheme="minorHAnsi"/>
          <w:sz w:val="22"/>
          <w:szCs w:val="22"/>
        </w:rPr>
        <w:t>Ensure an effective communication system across the Faculty which enables the sharing of teaching and learning strategies.</w:t>
      </w:r>
    </w:p>
    <w:p w14:paraId="5492F33E" w14:textId="77777777" w:rsidR="00146406" w:rsidRDefault="00146406" w:rsidP="00146406">
      <w:pPr>
        <w:pStyle w:val="BasicParagraph"/>
        <w:ind w:left="360" w:hanging="360"/>
        <w:jc w:val="both"/>
        <w:rPr>
          <w:rFonts w:asciiTheme="minorHAnsi" w:hAnsiTheme="minorHAnsi" w:cstheme="minorHAnsi"/>
          <w:b/>
          <w:bCs/>
          <w:sz w:val="22"/>
          <w:szCs w:val="22"/>
        </w:rPr>
      </w:pPr>
    </w:p>
    <w:p w14:paraId="2CE2D30B" w14:textId="3EF192A1" w:rsidR="00146406" w:rsidRDefault="00146406" w:rsidP="00146406">
      <w:pPr>
        <w:pStyle w:val="BasicParagraph"/>
        <w:ind w:left="360" w:hanging="360"/>
        <w:jc w:val="both"/>
        <w:rPr>
          <w:rFonts w:asciiTheme="minorHAnsi" w:hAnsiTheme="minorHAnsi" w:cstheme="minorHAnsi"/>
          <w:sz w:val="22"/>
          <w:szCs w:val="22"/>
        </w:rPr>
      </w:pPr>
      <w:r w:rsidRPr="008C7900">
        <w:rPr>
          <w:rFonts w:asciiTheme="minorHAnsi" w:hAnsiTheme="minorHAnsi" w:cstheme="minorHAnsi"/>
          <w:b/>
          <w:bCs/>
          <w:sz w:val="22"/>
          <w:szCs w:val="22"/>
        </w:rPr>
        <w:t>Accountability</w:t>
      </w:r>
      <w:r w:rsidRPr="008C7900">
        <w:rPr>
          <w:rFonts w:asciiTheme="minorHAnsi" w:hAnsiTheme="minorHAnsi" w:cstheme="minorHAnsi"/>
          <w:sz w:val="22"/>
          <w:szCs w:val="22"/>
        </w:rPr>
        <w:t xml:space="preserve">: </w:t>
      </w:r>
    </w:p>
    <w:p w14:paraId="14C716CE"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Prepare for and meet with the Leadership Team.</w:t>
      </w:r>
    </w:p>
    <w:p w14:paraId="34C28D17"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 xml:space="preserve">Report termly on the progress of learners at both Key Stages within the Faculty subjects.  </w:t>
      </w:r>
    </w:p>
    <w:p w14:paraId="26AB844C"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Analyse and evaluate these results for the purpose of informing development planning.</w:t>
      </w:r>
    </w:p>
    <w:p w14:paraId="1CFF2264"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 xml:space="preserve">Along with the Faculty, determine a Faculty Development Plan, which </w:t>
      </w:r>
      <w:proofErr w:type="gramStart"/>
      <w:r w:rsidRPr="008C7900">
        <w:rPr>
          <w:rFonts w:asciiTheme="minorHAnsi" w:hAnsiTheme="minorHAnsi" w:cstheme="minorHAnsi"/>
          <w:sz w:val="22"/>
          <w:szCs w:val="22"/>
        </w:rPr>
        <w:t>takes into account</w:t>
      </w:r>
      <w:proofErr w:type="gramEnd"/>
      <w:r w:rsidRPr="008C7900">
        <w:rPr>
          <w:rFonts w:asciiTheme="minorHAnsi" w:hAnsiTheme="minorHAnsi" w:cstheme="minorHAnsi"/>
          <w:sz w:val="22"/>
          <w:szCs w:val="22"/>
        </w:rPr>
        <w:t xml:space="preserve"> both School and Faculty priorities, and which is reviewed regularly.  Analyse KS3 and KS4 results and produce a written evaluation for the Faculty, and Leadership Team.</w:t>
      </w:r>
    </w:p>
    <w:p w14:paraId="02D71473"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Oversee the production of learner reports and be responsible for the quality and accuracy of report writing within the Faculty.</w:t>
      </w:r>
    </w:p>
    <w:p w14:paraId="10382326"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Prepare the Faculty for visits by Independent Schools Inspectorate and other external visitors.</w:t>
      </w:r>
    </w:p>
    <w:p w14:paraId="54A91217"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Hold regular Faculty meetings</w:t>
      </w:r>
    </w:p>
    <w:p w14:paraId="7527F06B"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Serve as a model to other members of the Faculty.</w:t>
      </w:r>
    </w:p>
    <w:p w14:paraId="183F2093" w14:textId="77777777" w:rsidR="00146406" w:rsidRPr="008C7900" w:rsidRDefault="00146406" w:rsidP="00146406">
      <w:pPr>
        <w:pStyle w:val="BasicParagraph"/>
        <w:numPr>
          <w:ilvl w:val="0"/>
          <w:numId w:val="4"/>
        </w:numPr>
        <w:jc w:val="both"/>
        <w:rPr>
          <w:rFonts w:asciiTheme="minorHAnsi" w:hAnsiTheme="minorHAnsi" w:cstheme="minorHAnsi"/>
          <w:sz w:val="22"/>
          <w:szCs w:val="22"/>
        </w:rPr>
      </w:pPr>
      <w:r w:rsidRPr="008C7900">
        <w:rPr>
          <w:rFonts w:asciiTheme="minorHAnsi" w:hAnsiTheme="minorHAnsi" w:cstheme="minorHAnsi"/>
          <w:sz w:val="22"/>
          <w:szCs w:val="22"/>
        </w:rPr>
        <w:t>Accountable to the Director of Studies.</w:t>
      </w:r>
    </w:p>
    <w:p w14:paraId="48D169DD" w14:textId="77777777" w:rsidR="00146406" w:rsidRPr="008C7900" w:rsidRDefault="00146406" w:rsidP="00146406">
      <w:pPr>
        <w:pStyle w:val="BasicParagraph"/>
        <w:jc w:val="both"/>
        <w:rPr>
          <w:rFonts w:asciiTheme="minorHAnsi" w:hAnsiTheme="minorHAnsi" w:cstheme="minorHAnsi"/>
          <w:sz w:val="22"/>
          <w:szCs w:val="22"/>
        </w:rPr>
      </w:pPr>
    </w:p>
    <w:p w14:paraId="24D7218C" w14:textId="77777777" w:rsidR="00146406" w:rsidRDefault="00146406" w:rsidP="00146406">
      <w:pPr>
        <w:pStyle w:val="BasicParagraph"/>
        <w:ind w:left="360" w:hanging="360"/>
        <w:rPr>
          <w:rFonts w:asciiTheme="minorHAnsi" w:hAnsiTheme="minorHAnsi" w:cstheme="minorHAnsi"/>
          <w:b/>
          <w:bCs/>
          <w:sz w:val="22"/>
          <w:szCs w:val="22"/>
        </w:rPr>
      </w:pPr>
      <w:r w:rsidRPr="008C7900">
        <w:rPr>
          <w:rFonts w:asciiTheme="minorHAnsi" w:hAnsiTheme="minorHAnsi" w:cstheme="minorHAnsi"/>
          <w:b/>
          <w:bCs/>
          <w:sz w:val="22"/>
          <w:szCs w:val="22"/>
        </w:rPr>
        <w:t>Promoting the ethos of the School:</w:t>
      </w:r>
    </w:p>
    <w:p w14:paraId="6C2EBEAA" w14:textId="77777777"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Work with the team to ensure that professional standards are upheld.</w:t>
      </w:r>
    </w:p>
    <w:p w14:paraId="5855728C" w14:textId="77777777"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Promote attendance and involvement in whole school events.</w:t>
      </w:r>
    </w:p>
    <w:p w14:paraId="61184930" w14:textId="77777777"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Ensure staff attendance at Parents’ Evenings/meeting and organisation of the Faculty for these events.</w:t>
      </w:r>
    </w:p>
    <w:p w14:paraId="7BBC9897" w14:textId="77777777"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Ensure that the learning environment is attractive, tidy, safe and conducive to learning.</w:t>
      </w:r>
    </w:p>
    <w:p w14:paraId="0D36D71D" w14:textId="77777777"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Be an efficient and effective form mentor.</w:t>
      </w:r>
    </w:p>
    <w:p w14:paraId="0BE72990" w14:textId="77777777"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Undertake such duties as their respective Line Manager or the Headmistress may determine as reasonably falling within the role.</w:t>
      </w:r>
      <w:bookmarkStart w:id="0" w:name="_GoBack"/>
      <w:bookmarkEnd w:id="0"/>
    </w:p>
    <w:p w14:paraId="3E322B5D" w14:textId="6BFAADB0"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 xml:space="preserve">Undertake whole </w:t>
      </w:r>
      <w:r w:rsidR="00983F3F">
        <w:rPr>
          <w:rFonts w:asciiTheme="minorHAnsi" w:hAnsiTheme="minorHAnsi" w:cstheme="minorHAnsi"/>
          <w:sz w:val="22"/>
          <w:szCs w:val="22"/>
        </w:rPr>
        <w:t>S</w:t>
      </w:r>
      <w:r w:rsidRPr="008C7900">
        <w:rPr>
          <w:rFonts w:asciiTheme="minorHAnsi" w:hAnsiTheme="minorHAnsi" w:cstheme="minorHAnsi"/>
          <w:sz w:val="22"/>
          <w:szCs w:val="22"/>
        </w:rPr>
        <w:t>chool duties as may be reasonably determined by the Headmistress to ensure the success of learners and the efficient and effective running of the School.</w:t>
      </w:r>
    </w:p>
    <w:p w14:paraId="25B67584" w14:textId="77777777"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Participate in staff CPD and Professional Development opportunities.</w:t>
      </w:r>
    </w:p>
    <w:p w14:paraId="63C6FD8D" w14:textId="77777777" w:rsidR="00146406" w:rsidRPr="008C7900" w:rsidRDefault="00146406" w:rsidP="00146406">
      <w:pPr>
        <w:pStyle w:val="BasicParagraph"/>
        <w:numPr>
          <w:ilvl w:val="0"/>
          <w:numId w:val="5"/>
        </w:numPr>
        <w:jc w:val="both"/>
        <w:rPr>
          <w:rFonts w:asciiTheme="minorHAnsi" w:hAnsiTheme="minorHAnsi" w:cstheme="minorHAnsi"/>
          <w:sz w:val="22"/>
          <w:szCs w:val="22"/>
        </w:rPr>
      </w:pPr>
      <w:r w:rsidRPr="008C7900">
        <w:rPr>
          <w:rFonts w:asciiTheme="minorHAnsi" w:hAnsiTheme="minorHAnsi" w:cstheme="minorHAnsi"/>
          <w:sz w:val="22"/>
          <w:szCs w:val="22"/>
        </w:rPr>
        <w:t>Adhere to the School policies regarding Health and Safety, ICT usage and educational visits/trips.</w:t>
      </w:r>
    </w:p>
    <w:p w14:paraId="63F9F7B1" w14:textId="248A79AD" w:rsidR="00146406" w:rsidRDefault="00146406">
      <w:pPr>
        <w:rPr>
          <w:rFonts w:cstheme="minorHAnsi"/>
          <w:b/>
          <w:bCs/>
        </w:rPr>
      </w:pPr>
      <w:r>
        <w:rPr>
          <w:rFonts w:cstheme="minorHAnsi"/>
          <w:b/>
          <w:bCs/>
        </w:rPr>
        <w:br w:type="page"/>
      </w:r>
    </w:p>
    <w:p w14:paraId="6F6AA7C1" w14:textId="77777777" w:rsidR="00146406" w:rsidRDefault="00146406" w:rsidP="00146406">
      <w:pPr>
        <w:rPr>
          <w:rFonts w:cstheme="minorHAnsi"/>
          <w:b/>
          <w:bCs/>
        </w:rPr>
      </w:pPr>
    </w:p>
    <w:p w14:paraId="07A0299B" w14:textId="77777777" w:rsidR="00146406" w:rsidRPr="008C7900" w:rsidRDefault="00146406" w:rsidP="00146406">
      <w:pPr>
        <w:rPr>
          <w:rFonts w:cstheme="minorHAnsi"/>
          <w:b/>
          <w:bCs/>
        </w:rPr>
      </w:pPr>
      <w:r w:rsidRPr="008C7900">
        <w:rPr>
          <w:rFonts w:cstheme="minorHAnsi"/>
          <w:b/>
          <w:bCs/>
        </w:rPr>
        <w:t>Person Specification</w:t>
      </w:r>
    </w:p>
    <w:tbl>
      <w:tblPr>
        <w:tblW w:w="0" w:type="auto"/>
        <w:tblInd w:w="-9" w:type="dxa"/>
        <w:tblLayout w:type="fixed"/>
        <w:tblCellMar>
          <w:left w:w="0" w:type="dxa"/>
          <w:right w:w="0" w:type="dxa"/>
        </w:tblCellMar>
        <w:tblLook w:val="0000" w:firstRow="0" w:lastRow="0" w:firstColumn="0" w:lastColumn="0" w:noHBand="0" w:noVBand="0"/>
      </w:tblPr>
      <w:tblGrid>
        <w:gridCol w:w="7109"/>
        <w:gridCol w:w="1236"/>
        <w:gridCol w:w="1279"/>
      </w:tblGrid>
      <w:tr w:rsidR="00146406" w:rsidRPr="008C7900" w14:paraId="1AB8514F"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2668CCCB"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b/>
                <w:bCs/>
                <w:color w:val="000000"/>
              </w:rPr>
              <w:t>Criteria</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1D85450A"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b/>
                <w:bCs/>
                <w:color w:val="000000"/>
              </w:rPr>
              <w:t>Essential</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1CB65A71"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b/>
                <w:bCs/>
                <w:color w:val="000000"/>
              </w:rPr>
              <w:t>Desirable</w:t>
            </w:r>
          </w:p>
        </w:tc>
      </w:tr>
      <w:tr w:rsidR="00146406" w:rsidRPr="008C7900" w14:paraId="7A2F750B"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2C13F647"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Highly competent teacher of English at KS3, KS4 and KS5</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14DBCC93"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F43E184" w14:textId="77777777" w:rsidR="00146406" w:rsidRPr="008C7900" w:rsidRDefault="00146406" w:rsidP="00E07CA8">
            <w:pPr>
              <w:autoSpaceDE w:val="0"/>
              <w:autoSpaceDN w:val="0"/>
              <w:adjustRightInd w:val="0"/>
              <w:rPr>
                <w:rFonts w:cstheme="minorHAnsi"/>
              </w:rPr>
            </w:pPr>
          </w:p>
        </w:tc>
      </w:tr>
      <w:tr w:rsidR="00146406" w:rsidRPr="008C7900" w14:paraId="55E4A5E9"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09AA1D03"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Evidence of having personally led improvement in your subject area</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5E27B2DC"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340599A9" w14:textId="77777777" w:rsidR="00146406" w:rsidRPr="008C7900" w:rsidRDefault="00146406" w:rsidP="00E07CA8">
            <w:pPr>
              <w:autoSpaceDE w:val="0"/>
              <w:autoSpaceDN w:val="0"/>
              <w:adjustRightInd w:val="0"/>
              <w:rPr>
                <w:rFonts w:cstheme="minorHAnsi"/>
              </w:rPr>
            </w:pPr>
          </w:p>
        </w:tc>
      </w:tr>
      <w:tr w:rsidR="00146406" w:rsidRPr="008C7900" w14:paraId="063F045B"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vAlign w:val="center"/>
          </w:tcPr>
          <w:p w14:paraId="3FBDBA5B"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Evidence of having personally introduced strategies which have brought about improvements in pupil progress and attainment</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6CA2FF4F"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4297A20" w14:textId="77777777" w:rsidR="00146406" w:rsidRPr="008C7900" w:rsidRDefault="00146406" w:rsidP="00E07CA8">
            <w:pPr>
              <w:autoSpaceDE w:val="0"/>
              <w:autoSpaceDN w:val="0"/>
              <w:adjustRightInd w:val="0"/>
              <w:rPr>
                <w:rFonts w:cstheme="minorHAnsi"/>
              </w:rPr>
            </w:pPr>
          </w:p>
        </w:tc>
      </w:tr>
      <w:tr w:rsidR="00146406" w:rsidRPr="008C7900" w14:paraId="55BDEB51"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3A96CBA9"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Ability to lead and manage both teachers and non-teaching staff</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60FD980"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6917EBCC" w14:textId="77777777" w:rsidR="00146406" w:rsidRPr="008C7900" w:rsidRDefault="00146406" w:rsidP="00E07CA8">
            <w:pPr>
              <w:autoSpaceDE w:val="0"/>
              <w:autoSpaceDN w:val="0"/>
              <w:adjustRightInd w:val="0"/>
              <w:rPr>
                <w:rFonts w:cstheme="minorHAnsi"/>
              </w:rPr>
            </w:pPr>
          </w:p>
        </w:tc>
      </w:tr>
      <w:tr w:rsidR="00146406" w:rsidRPr="008C7900" w14:paraId="0AD0DCE8"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71F96614"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Evidence of being a role model to the Faculty:</w:t>
            </w:r>
          </w:p>
          <w:p w14:paraId="07CDFD70"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Outstanding teaching, effective leadership and management of teaching and support staff</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04806205"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p>
          <w:p w14:paraId="4C3D135C"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5E1C9D71" w14:textId="77777777" w:rsidR="00146406" w:rsidRPr="008C7900" w:rsidRDefault="00146406" w:rsidP="00E07CA8">
            <w:pPr>
              <w:autoSpaceDE w:val="0"/>
              <w:autoSpaceDN w:val="0"/>
              <w:adjustRightInd w:val="0"/>
              <w:rPr>
                <w:rFonts w:cstheme="minorHAnsi"/>
              </w:rPr>
            </w:pPr>
          </w:p>
        </w:tc>
      </w:tr>
      <w:tr w:rsidR="00146406" w:rsidRPr="008C7900" w14:paraId="561E1114"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09B7767E"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Evidence of having engaged in Whole School development</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5E497AD1"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3F982DC" w14:textId="77777777" w:rsidR="00146406" w:rsidRPr="008C7900" w:rsidRDefault="00146406" w:rsidP="00E07CA8">
            <w:pPr>
              <w:autoSpaceDE w:val="0"/>
              <w:autoSpaceDN w:val="0"/>
              <w:adjustRightInd w:val="0"/>
              <w:rPr>
                <w:rFonts w:cstheme="minorHAnsi"/>
              </w:rPr>
            </w:pPr>
            <w:r w:rsidRPr="008C7900">
              <w:rPr>
                <w:rFonts w:cstheme="minorHAnsi"/>
                <w:color w:val="000000"/>
              </w:rPr>
              <w:t xml:space="preserve">          √</w:t>
            </w:r>
          </w:p>
        </w:tc>
      </w:tr>
      <w:tr w:rsidR="00146406" w:rsidRPr="008C7900" w14:paraId="7E131918"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5A822054"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Good subject knowledge with relevant degree</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D1F1E37"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3DD70CCE" w14:textId="77777777" w:rsidR="00146406" w:rsidRPr="008C7900" w:rsidRDefault="00146406" w:rsidP="00E07CA8">
            <w:pPr>
              <w:autoSpaceDE w:val="0"/>
              <w:autoSpaceDN w:val="0"/>
              <w:adjustRightInd w:val="0"/>
              <w:rPr>
                <w:rFonts w:cstheme="minorHAnsi"/>
              </w:rPr>
            </w:pPr>
          </w:p>
        </w:tc>
      </w:tr>
      <w:tr w:rsidR="00146406" w:rsidRPr="008C7900" w14:paraId="54B1D799"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3DB69AE4"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Evidence of having displayed high quality leadership and management</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2160E955"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1DE426D1" w14:textId="77777777" w:rsidR="00146406" w:rsidRPr="008C7900" w:rsidRDefault="00146406" w:rsidP="00E07CA8">
            <w:pPr>
              <w:autoSpaceDE w:val="0"/>
              <w:autoSpaceDN w:val="0"/>
              <w:adjustRightInd w:val="0"/>
              <w:rPr>
                <w:rFonts w:cstheme="minorHAnsi"/>
              </w:rPr>
            </w:pPr>
          </w:p>
        </w:tc>
      </w:tr>
      <w:tr w:rsidR="00146406" w:rsidRPr="008C7900" w14:paraId="0D1F7374"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5A8E0D9"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Experience of effectively preparing and supporting a team of teachers for an Ofsted/ISI inspection</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7AC6BD9E"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35655FF8" w14:textId="77777777" w:rsidR="00146406" w:rsidRPr="008C7900" w:rsidRDefault="00146406" w:rsidP="00E07CA8">
            <w:pPr>
              <w:autoSpaceDE w:val="0"/>
              <w:autoSpaceDN w:val="0"/>
              <w:adjustRightInd w:val="0"/>
              <w:rPr>
                <w:rFonts w:cstheme="minorHAnsi"/>
              </w:rPr>
            </w:pPr>
            <w:r w:rsidRPr="008C7900">
              <w:rPr>
                <w:rFonts w:cstheme="minorHAnsi"/>
                <w:color w:val="000000"/>
              </w:rPr>
              <w:t xml:space="preserve">         √</w:t>
            </w:r>
          </w:p>
        </w:tc>
      </w:tr>
      <w:tr w:rsidR="00146406" w:rsidRPr="008C7900" w14:paraId="0860E4E2"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0A9CF220"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Evidence of knowledge and ability to tackle underperformance</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20165F4"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AB1218C" w14:textId="77777777" w:rsidR="00146406" w:rsidRPr="008C7900" w:rsidRDefault="00146406" w:rsidP="00E07CA8">
            <w:pPr>
              <w:autoSpaceDE w:val="0"/>
              <w:autoSpaceDN w:val="0"/>
              <w:adjustRightInd w:val="0"/>
              <w:rPr>
                <w:rFonts w:cstheme="minorHAnsi"/>
              </w:rPr>
            </w:pPr>
          </w:p>
        </w:tc>
      </w:tr>
      <w:tr w:rsidR="00146406" w:rsidRPr="008C7900" w14:paraId="6475E54C"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08397098"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Evidence of being innovative</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1EA13D6E"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2ABE6002" w14:textId="77777777" w:rsidR="00146406" w:rsidRPr="008C7900" w:rsidRDefault="00146406" w:rsidP="00E07CA8">
            <w:pPr>
              <w:autoSpaceDE w:val="0"/>
              <w:autoSpaceDN w:val="0"/>
              <w:adjustRightInd w:val="0"/>
              <w:rPr>
                <w:rFonts w:cstheme="minorHAnsi"/>
              </w:rPr>
            </w:pPr>
          </w:p>
        </w:tc>
      </w:tr>
      <w:tr w:rsidR="00146406" w:rsidRPr="008C7900" w14:paraId="54FE7A3E"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19EA73C5"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Evidence of being able to use data effectively</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52681A44"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7EC48A66" w14:textId="77777777" w:rsidR="00146406" w:rsidRPr="008C7900" w:rsidRDefault="00146406" w:rsidP="00E07CA8">
            <w:pPr>
              <w:autoSpaceDE w:val="0"/>
              <w:autoSpaceDN w:val="0"/>
              <w:adjustRightInd w:val="0"/>
              <w:rPr>
                <w:rFonts w:cstheme="minorHAnsi"/>
              </w:rPr>
            </w:pPr>
          </w:p>
        </w:tc>
      </w:tr>
      <w:tr w:rsidR="00146406" w:rsidRPr="008C7900" w14:paraId="4B65FF95"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1A47ADC"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Capacity to coach and support members of the Faculty</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5E0A17B2"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43BF655" w14:textId="77777777" w:rsidR="00146406" w:rsidRPr="008C7900" w:rsidRDefault="00146406" w:rsidP="00E07CA8">
            <w:pPr>
              <w:autoSpaceDE w:val="0"/>
              <w:autoSpaceDN w:val="0"/>
              <w:adjustRightInd w:val="0"/>
              <w:rPr>
                <w:rFonts w:cstheme="minorHAnsi"/>
              </w:rPr>
            </w:pPr>
          </w:p>
        </w:tc>
      </w:tr>
      <w:tr w:rsidR="00146406" w:rsidRPr="008C7900" w14:paraId="28211D7F"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230AD5C4"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Ability to deal with conflict</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71B7837C"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283C3099" w14:textId="77777777" w:rsidR="00146406" w:rsidRPr="008C7900" w:rsidRDefault="00146406" w:rsidP="00E07CA8">
            <w:pPr>
              <w:autoSpaceDE w:val="0"/>
              <w:autoSpaceDN w:val="0"/>
              <w:adjustRightInd w:val="0"/>
              <w:rPr>
                <w:rFonts w:cstheme="minorHAnsi"/>
              </w:rPr>
            </w:pPr>
            <w:r w:rsidRPr="008C7900">
              <w:rPr>
                <w:rFonts w:cstheme="minorHAnsi"/>
                <w:color w:val="000000"/>
              </w:rPr>
              <w:t xml:space="preserve">        √</w:t>
            </w:r>
          </w:p>
        </w:tc>
      </w:tr>
      <w:tr w:rsidR="00146406" w:rsidRPr="008C7900" w14:paraId="0EDBEC33"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197568A8"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Effective use of ICT</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483CAE80"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5AFF4A8D" w14:textId="77777777" w:rsidR="00146406" w:rsidRPr="008C7900" w:rsidRDefault="00146406" w:rsidP="00E07CA8">
            <w:pPr>
              <w:autoSpaceDE w:val="0"/>
              <w:autoSpaceDN w:val="0"/>
              <w:adjustRightInd w:val="0"/>
              <w:rPr>
                <w:rFonts w:cstheme="minorHAnsi"/>
              </w:rPr>
            </w:pPr>
            <w:r w:rsidRPr="008C7900">
              <w:rPr>
                <w:rFonts w:cstheme="minorHAnsi"/>
                <w:color w:val="000000"/>
              </w:rPr>
              <w:t xml:space="preserve">        √</w:t>
            </w:r>
          </w:p>
        </w:tc>
      </w:tr>
      <w:tr w:rsidR="00146406" w:rsidRPr="008C7900" w14:paraId="1CAF294D"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2601265D" w14:textId="77777777" w:rsidR="00146406" w:rsidRPr="008C7900" w:rsidRDefault="00146406" w:rsidP="00E07CA8">
            <w:pPr>
              <w:autoSpaceDE w:val="0"/>
              <w:autoSpaceDN w:val="0"/>
              <w:adjustRightInd w:val="0"/>
              <w:spacing w:line="288" w:lineRule="auto"/>
              <w:textAlignment w:val="center"/>
              <w:rPr>
                <w:rFonts w:cstheme="minorHAnsi"/>
                <w:color w:val="000000"/>
              </w:rPr>
            </w:pPr>
            <w:r w:rsidRPr="008C7900">
              <w:rPr>
                <w:rFonts w:cstheme="minorHAnsi"/>
                <w:color w:val="000000"/>
              </w:rPr>
              <w:t>Willingness to run occasional holiday revision classes</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15297C5A" w14:textId="77777777" w:rsidR="00146406" w:rsidRPr="008C7900" w:rsidRDefault="00146406" w:rsidP="00E07CA8">
            <w:pPr>
              <w:autoSpaceDE w:val="0"/>
              <w:autoSpaceDN w:val="0"/>
              <w:adjustRightInd w:val="0"/>
              <w:rPr>
                <w:rFonts w:cstheme="minorHAnsi"/>
              </w:rPr>
            </w:pP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739455DE"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r>
      <w:tr w:rsidR="00146406" w:rsidRPr="008C7900" w14:paraId="4FFFEEED" w14:textId="77777777" w:rsidTr="00E07CA8">
        <w:trPr>
          <w:trHeight w:val="60"/>
        </w:trPr>
        <w:tc>
          <w:tcPr>
            <w:tcW w:w="710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06D027FF" w14:textId="77777777" w:rsidR="00146406" w:rsidRPr="008C7900" w:rsidRDefault="00146406" w:rsidP="00E07CA8">
            <w:pPr>
              <w:autoSpaceDE w:val="0"/>
              <w:autoSpaceDN w:val="0"/>
              <w:adjustRightInd w:val="0"/>
              <w:spacing w:line="288" w:lineRule="auto"/>
              <w:textAlignment w:val="center"/>
              <w:rPr>
                <w:rFonts w:cstheme="minorHAnsi"/>
                <w:color w:val="000000"/>
                <w:highlight w:val="yellow"/>
              </w:rPr>
            </w:pPr>
            <w:r w:rsidRPr="008C7900">
              <w:rPr>
                <w:rFonts w:cstheme="minorHAnsi"/>
                <w:color w:val="000000"/>
              </w:rPr>
              <w:t>Ability to attend evening meetings</w:t>
            </w:r>
          </w:p>
        </w:tc>
        <w:tc>
          <w:tcPr>
            <w:tcW w:w="1236"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7A9B1DE0" w14:textId="77777777" w:rsidR="00146406" w:rsidRPr="008C7900" w:rsidRDefault="00146406" w:rsidP="00E07CA8">
            <w:pPr>
              <w:autoSpaceDE w:val="0"/>
              <w:autoSpaceDN w:val="0"/>
              <w:adjustRightInd w:val="0"/>
              <w:spacing w:line="288" w:lineRule="auto"/>
              <w:jc w:val="center"/>
              <w:textAlignment w:val="center"/>
              <w:rPr>
                <w:rFonts w:cstheme="minorHAnsi"/>
                <w:color w:val="000000"/>
              </w:rPr>
            </w:pPr>
            <w:r w:rsidRPr="008C7900">
              <w:rPr>
                <w:rFonts w:cstheme="minorHAnsi"/>
                <w:color w:val="000000"/>
              </w:rPr>
              <w:t>√</w:t>
            </w:r>
          </w:p>
        </w:tc>
        <w:tc>
          <w:tcPr>
            <w:tcW w:w="1279" w:type="dxa"/>
            <w:tcBorders>
              <w:top w:val="single" w:sz="7" w:space="0" w:color="000000"/>
              <w:left w:val="single" w:sz="7" w:space="0" w:color="000000"/>
              <w:bottom w:val="single" w:sz="7" w:space="0" w:color="000000"/>
              <w:right w:val="single" w:sz="7" w:space="0" w:color="000000"/>
            </w:tcBorders>
            <w:tcMar>
              <w:top w:w="170" w:type="dxa"/>
              <w:left w:w="74" w:type="dxa"/>
              <w:bottom w:w="74" w:type="dxa"/>
              <w:right w:w="74" w:type="dxa"/>
            </w:tcMar>
          </w:tcPr>
          <w:p w14:paraId="2BD61C14" w14:textId="77777777" w:rsidR="00146406" w:rsidRPr="008C7900" w:rsidRDefault="00146406" w:rsidP="00E07CA8">
            <w:pPr>
              <w:autoSpaceDE w:val="0"/>
              <w:autoSpaceDN w:val="0"/>
              <w:adjustRightInd w:val="0"/>
              <w:rPr>
                <w:rFonts w:cstheme="minorHAnsi"/>
              </w:rPr>
            </w:pPr>
          </w:p>
        </w:tc>
      </w:tr>
    </w:tbl>
    <w:p w14:paraId="7E580E6F" w14:textId="77777777" w:rsidR="00146406" w:rsidRPr="008C7900" w:rsidRDefault="00146406" w:rsidP="00146406">
      <w:pPr>
        <w:pStyle w:val="BasicParagraph"/>
        <w:jc w:val="both"/>
        <w:rPr>
          <w:rFonts w:asciiTheme="minorHAnsi" w:hAnsiTheme="minorHAnsi" w:cstheme="minorHAnsi"/>
          <w:b/>
          <w:bCs/>
          <w:sz w:val="22"/>
          <w:szCs w:val="22"/>
        </w:rPr>
      </w:pPr>
    </w:p>
    <w:p w14:paraId="6C5F8036" w14:textId="77777777" w:rsidR="00146406" w:rsidRDefault="00146406" w:rsidP="00146406">
      <w:pPr>
        <w:pStyle w:val="BasicParagraph"/>
        <w:jc w:val="both"/>
        <w:rPr>
          <w:rFonts w:asciiTheme="minorHAnsi" w:hAnsiTheme="minorHAnsi" w:cstheme="minorHAnsi"/>
          <w:b/>
          <w:bCs/>
          <w:sz w:val="22"/>
          <w:szCs w:val="22"/>
        </w:rPr>
      </w:pPr>
    </w:p>
    <w:p w14:paraId="2C22A062" w14:textId="77777777" w:rsidR="00146406" w:rsidRDefault="00146406" w:rsidP="00146406">
      <w:pPr>
        <w:pStyle w:val="BasicParagraph"/>
        <w:jc w:val="both"/>
        <w:rPr>
          <w:rFonts w:asciiTheme="minorHAnsi" w:hAnsiTheme="minorHAnsi" w:cstheme="minorHAnsi"/>
          <w:b/>
          <w:bCs/>
          <w:sz w:val="22"/>
          <w:szCs w:val="22"/>
        </w:rPr>
      </w:pPr>
    </w:p>
    <w:p w14:paraId="1DC1F3E5" w14:textId="77777777" w:rsidR="00146406" w:rsidRDefault="00146406" w:rsidP="00146406">
      <w:pPr>
        <w:pStyle w:val="BasicParagraph"/>
        <w:jc w:val="both"/>
        <w:rPr>
          <w:rFonts w:asciiTheme="minorHAnsi" w:hAnsiTheme="minorHAnsi" w:cstheme="minorHAnsi"/>
          <w:b/>
          <w:bCs/>
          <w:sz w:val="22"/>
          <w:szCs w:val="22"/>
        </w:rPr>
      </w:pPr>
    </w:p>
    <w:p w14:paraId="5272FA6B" w14:textId="77777777" w:rsidR="00146406" w:rsidRDefault="00146406" w:rsidP="00146406">
      <w:pPr>
        <w:pStyle w:val="BasicParagraph"/>
        <w:jc w:val="both"/>
        <w:rPr>
          <w:rFonts w:asciiTheme="minorHAnsi" w:hAnsiTheme="minorHAnsi" w:cstheme="minorHAnsi"/>
          <w:b/>
          <w:bCs/>
          <w:sz w:val="22"/>
          <w:szCs w:val="22"/>
        </w:rPr>
      </w:pPr>
    </w:p>
    <w:p w14:paraId="132EB11D" w14:textId="34B658A1" w:rsidR="00146406" w:rsidRPr="008C7900" w:rsidRDefault="00146406" w:rsidP="00146406">
      <w:pPr>
        <w:pStyle w:val="BasicParagraph"/>
        <w:jc w:val="both"/>
        <w:rPr>
          <w:rFonts w:asciiTheme="minorHAnsi" w:hAnsiTheme="minorHAnsi" w:cstheme="minorHAnsi"/>
          <w:b/>
          <w:bCs/>
          <w:sz w:val="22"/>
          <w:szCs w:val="22"/>
        </w:rPr>
      </w:pPr>
      <w:r w:rsidRPr="008C7900">
        <w:rPr>
          <w:rFonts w:asciiTheme="minorHAnsi" w:hAnsiTheme="minorHAnsi" w:cstheme="minorHAnsi"/>
          <w:b/>
          <w:bCs/>
          <w:sz w:val="22"/>
          <w:szCs w:val="22"/>
        </w:rPr>
        <w:lastRenderedPageBreak/>
        <w:t>Interview</w:t>
      </w:r>
    </w:p>
    <w:p w14:paraId="014D5186" w14:textId="77777777" w:rsidR="00146406" w:rsidRPr="008C7900" w:rsidRDefault="00146406" w:rsidP="00146406">
      <w:pPr>
        <w:pStyle w:val="BasicParagraph"/>
        <w:jc w:val="both"/>
        <w:rPr>
          <w:rFonts w:asciiTheme="minorHAnsi" w:hAnsiTheme="minorHAnsi" w:cstheme="minorHAnsi"/>
          <w:bCs/>
          <w:sz w:val="22"/>
          <w:szCs w:val="22"/>
        </w:rPr>
      </w:pPr>
      <w:r w:rsidRPr="008C7900">
        <w:rPr>
          <w:rFonts w:asciiTheme="minorHAnsi" w:hAnsiTheme="minorHAnsi" w:cstheme="minorHAnsi"/>
          <w:bCs/>
          <w:sz w:val="22"/>
          <w:szCs w:val="22"/>
        </w:rPr>
        <w:t>The interview process for this post will include:</w:t>
      </w:r>
    </w:p>
    <w:p w14:paraId="0E3D26B3" w14:textId="77777777" w:rsidR="00146406" w:rsidRPr="008C7900" w:rsidRDefault="00146406" w:rsidP="00146406">
      <w:pPr>
        <w:pStyle w:val="BasicParagraph"/>
        <w:jc w:val="both"/>
        <w:rPr>
          <w:rFonts w:asciiTheme="minorHAnsi" w:hAnsiTheme="minorHAnsi" w:cstheme="minorHAnsi"/>
          <w:bCs/>
          <w:sz w:val="22"/>
          <w:szCs w:val="22"/>
        </w:rPr>
      </w:pPr>
      <w:r w:rsidRPr="008C7900">
        <w:rPr>
          <w:rFonts w:asciiTheme="minorHAnsi" w:hAnsiTheme="minorHAnsi" w:cstheme="minorHAnsi"/>
          <w:bCs/>
          <w:sz w:val="22"/>
          <w:szCs w:val="22"/>
        </w:rPr>
        <w:t>•</w:t>
      </w:r>
      <w:r w:rsidRPr="008C7900">
        <w:rPr>
          <w:rFonts w:asciiTheme="minorHAnsi" w:hAnsiTheme="minorHAnsi" w:cstheme="minorHAnsi"/>
          <w:bCs/>
          <w:sz w:val="22"/>
          <w:szCs w:val="22"/>
        </w:rPr>
        <w:tab/>
        <w:t>An interview with the Headmistress and Director of Studies.</w:t>
      </w:r>
    </w:p>
    <w:p w14:paraId="5B024A2A" w14:textId="77777777" w:rsidR="00146406" w:rsidRPr="008C7900" w:rsidRDefault="00146406" w:rsidP="00146406">
      <w:pPr>
        <w:pStyle w:val="BasicParagraph"/>
        <w:jc w:val="both"/>
        <w:rPr>
          <w:rFonts w:asciiTheme="minorHAnsi" w:hAnsiTheme="minorHAnsi" w:cstheme="minorHAnsi"/>
          <w:bCs/>
          <w:sz w:val="22"/>
          <w:szCs w:val="22"/>
        </w:rPr>
      </w:pPr>
      <w:r w:rsidRPr="008C7900">
        <w:rPr>
          <w:rFonts w:asciiTheme="minorHAnsi" w:hAnsiTheme="minorHAnsi" w:cstheme="minorHAnsi"/>
          <w:bCs/>
          <w:sz w:val="22"/>
          <w:szCs w:val="22"/>
        </w:rPr>
        <w:t>•</w:t>
      </w:r>
      <w:r w:rsidRPr="008C7900">
        <w:rPr>
          <w:rFonts w:asciiTheme="minorHAnsi" w:hAnsiTheme="minorHAnsi" w:cstheme="minorHAnsi"/>
          <w:bCs/>
          <w:sz w:val="22"/>
          <w:szCs w:val="22"/>
        </w:rPr>
        <w:tab/>
        <w:t>Meet with the Head of English Faculty.</w:t>
      </w:r>
    </w:p>
    <w:p w14:paraId="01E407E3" w14:textId="77777777" w:rsidR="00146406" w:rsidRPr="008C7900" w:rsidRDefault="00146406" w:rsidP="00146406">
      <w:pPr>
        <w:pStyle w:val="BasicParagraph"/>
        <w:jc w:val="both"/>
        <w:rPr>
          <w:rFonts w:asciiTheme="minorHAnsi" w:hAnsiTheme="minorHAnsi" w:cstheme="minorHAnsi"/>
          <w:bCs/>
          <w:sz w:val="22"/>
          <w:szCs w:val="22"/>
        </w:rPr>
      </w:pPr>
      <w:r w:rsidRPr="008C7900">
        <w:rPr>
          <w:rFonts w:asciiTheme="minorHAnsi" w:hAnsiTheme="minorHAnsi" w:cstheme="minorHAnsi"/>
          <w:bCs/>
          <w:sz w:val="22"/>
          <w:szCs w:val="22"/>
        </w:rPr>
        <w:t>•</w:t>
      </w:r>
      <w:r w:rsidRPr="008C7900">
        <w:rPr>
          <w:rFonts w:asciiTheme="minorHAnsi" w:hAnsiTheme="minorHAnsi" w:cstheme="minorHAnsi"/>
          <w:bCs/>
          <w:sz w:val="22"/>
          <w:szCs w:val="22"/>
        </w:rPr>
        <w:tab/>
        <w:t>Meet other members of the English Faculty and Student Support.</w:t>
      </w:r>
    </w:p>
    <w:p w14:paraId="240F4A5C" w14:textId="77777777" w:rsidR="00146406" w:rsidRPr="008C7900" w:rsidRDefault="00146406" w:rsidP="00146406">
      <w:pPr>
        <w:pStyle w:val="BasicParagraph"/>
        <w:jc w:val="both"/>
        <w:rPr>
          <w:rFonts w:asciiTheme="minorHAnsi" w:hAnsiTheme="minorHAnsi" w:cstheme="minorHAnsi"/>
          <w:sz w:val="22"/>
          <w:szCs w:val="22"/>
        </w:rPr>
      </w:pPr>
    </w:p>
    <w:p w14:paraId="79A47C6B" w14:textId="77777777" w:rsidR="00146406" w:rsidRPr="008C7900" w:rsidRDefault="00146406" w:rsidP="00146406">
      <w:pPr>
        <w:pStyle w:val="BasicParagraph"/>
        <w:jc w:val="both"/>
        <w:rPr>
          <w:rFonts w:asciiTheme="minorHAnsi" w:hAnsiTheme="minorHAnsi" w:cstheme="minorHAnsi"/>
          <w:sz w:val="22"/>
          <w:szCs w:val="22"/>
        </w:rPr>
      </w:pPr>
      <w:r w:rsidRPr="008C7900">
        <w:rPr>
          <w:rFonts w:asciiTheme="minorHAnsi" w:hAnsiTheme="minorHAnsi" w:cstheme="minorHAnsi"/>
          <w:b/>
          <w:bCs/>
          <w:sz w:val="22"/>
          <w:szCs w:val="22"/>
        </w:rPr>
        <w:t>Lesson Observation</w:t>
      </w:r>
    </w:p>
    <w:p w14:paraId="36461347" w14:textId="77777777" w:rsidR="00146406" w:rsidRPr="008C7900" w:rsidRDefault="00146406" w:rsidP="00146406">
      <w:pPr>
        <w:pStyle w:val="BasicParagraph"/>
        <w:jc w:val="both"/>
        <w:rPr>
          <w:rFonts w:asciiTheme="minorHAnsi" w:hAnsiTheme="minorHAnsi" w:cstheme="minorHAnsi"/>
          <w:sz w:val="22"/>
          <w:szCs w:val="22"/>
        </w:rPr>
      </w:pPr>
      <w:r w:rsidRPr="008C7900">
        <w:rPr>
          <w:rFonts w:asciiTheme="minorHAnsi" w:hAnsiTheme="minorHAnsi" w:cstheme="minorHAnsi"/>
          <w:sz w:val="22"/>
          <w:szCs w:val="22"/>
        </w:rPr>
        <w:t>Lessons at Cobham Hall are one hour long. Candidates will be observed teaching, and will be sent details of group, resources and class size in advance.</w:t>
      </w:r>
    </w:p>
    <w:p w14:paraId="395E4EC1" w14:textId="77777777" w:rsidR="00146406" w:rsidRPr="008C7900" w:rsidRDefault="00146406" w:rsidP="00146406">
      <w:pPr>
        <w:pStyle w:val="BasicParagraph"/>
        <w:jc w:val="both"/>
        <w:rPr>
          <w:rFonts w:asciiTheme="minorHAnsi" w:hAnsiTheme="minorHAnsi" w:cstheme="minorHAnsi"/>
          <w:b/>
          <w:bCs/>
          <w:sz w:val="22"/>
          <w:szCs w:val="22"/>
        </w:rPr>
      </w:pPr>
    </w:p>
    <w:p w14:paraId="72001249" w14:textId="77777777" w:rsidR="00146406" w:rsidRDefault="00146406" w:rsidP="0014640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US"/>
        </w:rPr>
        <w:t>About </w:t>
      </w:r>
      <w:proofErr w:type="spellStart"/>
      <w:r>
        <w:rPr>
          <w:rStyle w:val="spellingerror"/>
          <w:rFonts w:ascii="Calibri" w:hAnsi="Calibri" w:cs="Calibri"/>
          <w:b/>
          <w:bCs/>
          <w:sz w:val="22"/>
          <w:szCs w:val="22"/>
          <w:lang w:val="en-US"/>
        </w:rPr>
        <w:t>Cobham</w:t>
      </w:r>
      <w:proofErr w:type="spellEnd"/>
      <w:r>
        <w:rPr>
          <w:rStyle w:val="normaltextrun"/>
          <w:rFonts w:ascii="Calibri" w:hAnsi="Calibri" w:cs="Calibri"/>
          <w:b/>
          <w:bCs/>
          <w:sz w:val="22"/>
          <w:szCs w:val="22"/>
          <w:lang w:val="en-US"/>
        </w:rPr>
        <w:t> Hall</w:t>
      </w:r>
      <w:r>
        <w:rPr>
          <w:rStyle w:val="eop"/>
          <w:rFonts w:ascii="Calibri" w:hAnsi="Calibri" w:cs="Calibri"/>
          <w:sz w:val="22"/>
          <w:szCs w:val="22"/>
        </w:rPr>
        <w:t> </w:t>
      </w:r>
    </w:p>
    <w:p w14:paraId="07CA6200"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Cobham Hall is housed in a beautiful Grade 1 listed Tudor mansion built in 1584 and was at one stage home to the Ashes of cricketing folklore.  The School is otherwise set in 150 acres of tranquil 18th Century park landscape in the pretty village of Cobham in Kent.</w:t>
      </w:r>
      <w:r>
        <w:rPr>
          <w:rStyle w:val="eop"/>
          <w:rFonts w:ascii="Calibri" w:hAnsi="Calibri" w:cs="Calibri"/>
          <w:color w:val="000000"/>
          <w:sz w:val="22"/>
          <w:szCs w:val="22"/>
        </w:rPr>
        <w:t> </w:t>
      </w:r>
    </w:p>
    <w:p w14:paraId="7A1E47A1"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76AEDD14"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The School is within half an hour of central London via the </w:t>
      </w:r>
      <w:r>
        <w:rPr>
          <w:rStyle w:val="contextualspellingandgrammarerror"/>
          <w:rFonts w:ascii="Calibri" w:hAnsi="Calibri" w:cs="Calibri"/>
          <w:color w:val="000000"/>
          <w:sz w:val="22"/>
          <w:szCs w:val="22"/>
        </w:rPr>
        <w:t>High Speed</w:t>
      </w:r>
      <w:r>
        <w:rPr>
          <w:rStyle w:val="normaltextrun"/>
          <w:rFonts w:ascii="Calibri" w:hAnsi="Calibri" w:cs="Calibri"/>
          <w:color w:val="000000"/>
          <w:sz w:val="22"/>
          <w:szCs w:val="22"/>
        </w:rPr>
        <w:t> train service from Ebbsfleet International to </w:t>
      </w:r>
      <w:r>
        <w:rPr>
          <w:rStyle w:val="eop"/>
          <w:rFonts w:ascii="Calibri" w:hAnsi="Calibri" w:cs="Calibri"/>
          <w:color w:val="000000"/>
          <w:sz w:val="22"/>
          <w:szCs w:val="22"/>
        </w:rPr>
        <w:t> </w:t>
      </w:r>
    </w:p>
    <w:p w14:paraId="2D643031"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London St Pancras and within an hour of the Channel ports of Dover and Folkestone by car.  </w:t>
      </w:r>
      <w:r>
        <w:rPr>
          <w:rStyle w:val="eop"/>
          <w:rFonts w:ascii="Calibri" w:hAnsi="Calibri" w:cs="Calibri"/>
          <w:color w:val="000000"/>
          <w:sz w:val="22"/>
          <w:szCs w:val="22"/>
        </w:rPr>
        <w:t> </w:t>
      </w:r>
    </w:p>
    <w:p w14:paraId="77999F3D"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5B7EE663"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Cobham Hall was founded in 1962 and is a single sex Boarding and Day school for girls aged 11 to 18.  It is a member of the Round Square network of schools and indeed when it became a member back in 1971 was, at the time, the first all-girls’ school to join the network.</w:t>
      </w:r>
      <w:r>
        <w:rPr>
          <w:rStyle w:val="eop"/>
          <w:rFonts w:ascii="Calibri" w:hAnsi="Calibri" w:cs="Calibri"/>
          <w:color w:val="000000"/>
          <w:sz w:val="22"/>
          <w:szCs w:val="22"/>
        </w:rPr>
        <w:t> </w:t>
      </w:r>
    </w:p>
    <w:p w14:paraId="2E594E4A"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331D3D0F" w14:textId="1EB34926"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The Round Square IDEALS are central to the School’s ethos, helping each girl to realise that “there is more in you than you think”</w:t>
      </w:r>
      <w:r w:rsidR="003E0F29">
        <w:rPr>
          <w:rStyle w:val="normaltextrun"/>
          <w:rFonts w:ascii="Calibri" w:hAnsi="Calibri" w:cs="Calibri"/>
          <w:color w:val="000000"/>
          <w:sz w:val="22"/>
          <w:szCs w:val="22"/>
        </w:rPr>
        <w:t xml:space="preserve">: </w:t>
      </w:r>
      <w:proofErr w:type="gramStart"/>
      <w:r w:rsidR="003E0F29">
        <w:rPr>
          <w:rStyle w:val="normaltextrun"/>
          <w:rFonts w:ascii="Calibri" w:hAnsi="Calibri" w:cs="Calibri"/>
          <w:color w:val="000000"/>
          <w:sz w:val="22"/>
          <w:szCs w:val="22"/>
        </w:rPr>
        <w:t>the</w:t>
      </w:r>
      <w:proofErr w:type="gramEnd"/>
      <w:r>
        <w:rPr>
          <w:rStyle w:val="normaltextrun"/>
          <w:rFonts w:ascii="Calibri" w:hAnsi="Calibri" w:cs="Calibri"/>
          <w:color w:val="000000"/>
          <w:sz w:val="22"/>
          <w:szCs w:val="22"/>
        </w:rPr>
        <w:t> School’s motto.  There is a high commitment to the personal wellbeing of each girl and Cobham Hall is recognised as a leading innovator in this area.</w:t>
      </w:r>
      <w:r>
        <w:rPr>
          <w:rStyle w:val="eop"/>
          <w:rFonts w:ascii="Calibri" w:hAnsi="Calibri" w:cs="Calibri"/>
          <w:color w:val="000000"/>
          <w:sz w:val="22"/>
          <w:szCs w:val="22"/>
        </w:rPr>
        <w:t> </w:t>
      </w:r>
    </w:p>
    <w:p w14:paraId="03BC2991"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0206BB10" w14:textId="54A35D7D"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The School’s aim is to ensure that girls leaving Cobham Hall are young women who can step into the world with </w:t>
      </w:r>
      <w:r>
        <w:rPr>
          <w:rStyle w:val="eop"/>
          <w:rFonts w:ascii="Calibri" w:hAnsi="Calibri" w:cs="Calibri"/>
          <w:color w:val="000000"/>
          <w:sz w:val="22"/>
          <w:szCs w:val="22"/>
        </w:rPr>
        <w:t> </w:t>
      </w:r>
      <w:r>
        <w:rPr>
          <w:rStyle w:val="normaltextrun"/>
          <w:rFonts w:ascii="Calibri" w:hAnsi="Calibri" w:cs="Calibri"/>
          <w:color w:val="000000"/>
          <w:sz w:val="22"/>
          <w:szCs w:val="22"/>
        </w:rPr>
        <w:t>confidence in their abilities, who are eager to embrace opportunities, and who have an understanding and practical experience of working alongside people from different backgrounds and cultures.</w:t>
      </w:r>
      <w:r>
        <w:rPr>
          <w:rStyle w:val="eop"/>
          <w:rFonts w:ascii="Calibri" w:hAnsi="Calibri" w:cs="Calibri"/>
          <w:color w:val="000000"/>
          <w:sz w:val="22"/>
          <w:szCs w:val="22"/>
        </w:rPr>
        <w:t> </w:t>
      </w:r>
    </w:p>
    <w:p w14:paraId="5742F422"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3E9C9359"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Our small class sizes ensure that each girl </w:t>
      </w:r>
      <w:proofErr w:type="gramStart"/>
      <w:r>
        <w:rPr>
          <w:rStyle w:val="advancedproofingissue"/>
          <w:rFonts w:ascii="Calibri" w:hAnsi="Calibri" w:cs="Calibri"/>
          <w:color w:val="000000"/>
          <w:sz w:val="22"/>
          <w:szCs w:val="22"/>
        </w:rPr>
        <w:t>is able to</w:t>
      </w:r>
      <w:proofErr w:type="gramEnd"/>
      <w:r>
        <w:rPr>
          <w:rStyle w:val="normaltextrun"/>
          <w:rFonts w:ascii="Calibri" w:hAnsi="Calibri" w:cs="Calibri"/>
          <w:color w:val="000000"/>
          <w:sz w:val="22"/>
          <w:szCs w:val="22"/>
        </w:rPr>
        <w:t> be supported on her educational journey and enables lessons to be dynamic and engaging. </w:t>
      </w:r>
      <w:r>
        <w:rPr>
          <w:rStyle w:val="eop"/>
          <w:rFonts w:ascii="Calibri" w:hAnsi="Calibri" w:cs="Calibri"/>
          <w:color w:val="000000"/>
          <w:sz w:val="22"/>
          <w:szCs w:val="22"/>
        </w:rPr>
        <w:t> </w:t>
      </w:r>
    </w:p>
    <w:p w14:paraId="17CD8365" w14:textId="77777777" w:rsidR="00146406" w:rsidRDefault="00146406" w:rsidP="0014640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423666CC" w14:textId="77777777" w:rsidR="00146406" w:rsidRPr="008C7900" w:rsidRDefault="00146406" w:rsidP="00146406">
      <w:pPr>
        <w:rPr>
          <w:rFonts w:cstheme="minorHAnsi"/>
          <w:b/>
          <w:bCs/>
        </w:rPr>
      </w:pPr>
    </w:p>
    <w:p w14:paraId="253A2AE1" w14:textId="7B99AF54" w:rsidR="00146406" w:rsidRPr="00146406" w:rsidRDefault="00146406" w:rsidP="00146406">
      <w:pPr>
        <w:tabs>
          <w:tab w:val="left" w:pos="900"/>
        </w:tabs>
      </w:pPr>
    </w:p>
    <w:sectPr w:rsidR="00146406" w:rsidRPr="00146406">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1F6D" w14:textId="77777777" w:rsidR="0092307C" w:rsidRDefault="0092307C" w:rsidP="0092307C">
      <w:r>
        <w:separator/>
      </w:r>
    </w:p>
  </w:endnote>
  <w:endnote w:type="continuationSeparator" w:id="0">
    <w:p w14:paraId="290B2185" w14:textId="77777777" w:rsidR="0092307C" w:rsidRDefault="0092307C" w:rsidP="0092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4386" w14:textId="0C9B4ABA" w:rsidR="0092307C" w:rsidRDefault="00146406" w:rsidP="00146406">
    <w:pPr>
      <w:pStyle w:val="Footer"/>
      <w:jc w:val="center"/>
      <w:rPr>
        <w:b/>
        <w:bCs/>
        <w:sz w:val="16"/>
        <w:szCs w:val="16"/>
      </w:rPr>
    </w:pPr>
    <w:r w:rsidRPr="00146406">
      <w:rPr>
        <w:sz w:val="16"/>
        <w:szCs w:val="16"/>
      </w:rPr>
      <w:t xml:space="preserve">Page </w:t>
    </w:r>
    <w:r w:rsidRPr="00146406">
      <w:rPr>
        <w:b/>
        <w:bCs/>
        <w:sz w:val="16"/>
        <w:szCs w:val="16"/>
      </w:rPr>
      <w:fldChar w:fldCharType="begin"/>
    </w:r>
    <w:r w:rsidRPr="00146406">
      <w:rPr>
        <w:b/>
        <w:bCs/>
        <w:sz w:val="16"/>
        <w:szCs w:val="16"/>
      </w:rPr>
      <w:instrText xml:space="preserve"> PAGE  \* Arabic  \* MERGEFORMAT </w:instrText>
    </w:r>
    <w:r w:rsidRPr="00146406">
      <w:rPr>
        <w:b/>
        <w:bCs/>
        <w:sz w:val="16"/>
        <w:szCs w:val="16"/>
      </w:rPr>
      <w:fldChar w:fldCharType="separate"/>
    </w:r>
    <w:r w:rsidRPr="00146406">
      <w:rPr>
        <w:b/>
        <w:bCs/>
        <w:noProof/>
        <w:sz w:val="16"/>
        <w:szCs w:val="16"/>
      </w:rPr>
      <w:t>1</w:t>
    </w:r>
    <w:r w:rsidRPr="00146406">
      <w:rPr>
        <w:b/>
        <w:bCs/>
        <w:sz w:val="16"/>
        <w:szCs w:val="16"/>
      </w:rPr>
      <w:fldChar w:fldCharType="end"/>
    </w:r>
    <w:r w:rsidRPr="00146406">
      <w:rPr>
        <w:sz w:val="16"/>
        <w:szCs w:val="16"/>
      </w:rPr>
      <w:t xml:space="preserve"> of </w:t>
    </w:r>
    <w:r w:rsidRPr="00146406">
      <w:rPr>
        <w:b/>
        <w:bCs/>
        <w:sz w:val="16"/>
        <w:szCs w:val="16"/>
      </w:rPr>
      <w:fldChar w:fldCharType="begin"/>
    </w:r>
    <w:r w:rsidRPr="00146406">
      <w:rPr>
        <w:b/>
        <w:bCs/>
        <w:sz w:val="16"/>
        <w:szCs w:val="16"/>
      </w:rPr>
      <w:instrText xml:space="preserve"> NUMPAGES  \* Arabic  \* MERGEFORMAT </w:instrText>
    </w:r>
    <w:r w:rsidRPr="00146406">
      <w:rPr>
        <w:b/>
        <w:bCs/>
        <w:sz w:val="16"/>
        <w:szCs w:val="16"/>
      </w:rPr>
      <w:fldChar w:fldCharType="separate"/>
    </w:r>
    <w:r w:rsidRPr="00146406">
      <w:rPr>
        <w:b/>
        <w:bCs/>
        <w:noProof/>
        <w:sz w:val="16"/>
        <w:szCs w:val="16"/>
      </w:rPr>
      <w:t>2</w:t>
    </w:r>
    <w:r w:rsidRPr="00146406">
      <w:rPr>
        <w:b/>
        <w:bCs/>
        <w:sz w:val="16"/>
        <w:szCs w:val="16"/>
      </w:rPr>
      <w:fldChar w:fldCharType="end"/>
    </w:r>
  </w:p>
  <w:p w14:paraId="3C8E8708" w14:textId="4C039007" w:rsidR="00146406" w:rsidRPr="00146406" w:rsidRDefault="00146406" w:rsidP="00146406">
    <w:pPr>
      <w:pStyle w:val="Footer"/>
      <w:jc w:val="right"/>
      <w:rPr>
        <w:sz w:val="16"/>
        <w:szCs w:val="16"/>
      </w:rPr>
    </w:pPr>
    <w:r w:rsidRPr="00146406">
      <w:rPr>
        <w:sz w:val="16"/>
        <w:szCs w:val="16"/>
      </w:rPr>
      <w:t>09.01.2020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4042" w14:textId="77777777" w:rsidR="0092307C" w:rsidRDefault="0092307C" w:rsidP="0092307C">
      <w:r>
        <w:separator/>
      </w:r>
    </w:p>
  </w:footnote>
  <w:footnote w:type="continuationSeparator" w:id="0">
    <w:p w14:paraId="3EC019EF" w14:textId="77777777" w:rsidR="0092307C" w:rsidRDefault="0092307C" w:rsidP="0092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F86C" w14:textId="77777777" w:rsidR="0092307C" w:rsidRDefault="00983F3F">
    <w:pPr>
      <w:pStyle w:val="Header"/>
    </w:pPr>
    <w:r>
      <w:rPr>
        <w:noProof/>
        <w:lang w:eastAsia="en-GB"/>
      </w:rPr>
      <w:pict w14:anchorId="1CB68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69" o:spid="_x0000_s1026" type="#_x0000_t75" style="position:absolute;margin-left:0;margin-top:0;width:451.2pt;height:461.65pt;z-index:-251657216;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8ECC" w14:textId="77777777" w:rsidR="0092307C" w:rsidRDefault="00983F3F">
    <w:pPr>
      <w:pStyle w:val="Header"/>
    </w:pPr>
    <w:r>
      <w:rPr>
        <w:noProof/>
        <w:lang w:eastAsia="en-GB"/>
      </w:rPr>
      <w:pict w14:anchorId="20F73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70" o:spid="_x0000_s1027" type="#_x0000_t75" style="position:absolute;margin-left:0;margin-top:0;width:451.2pt;height:461.65pt;z-index:-251656192;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4A35" w14:textId="77777777" w:rsidR="0092307C" w:rsidRDefault="00983F3F">
    <w:pPr>
      <w:pStyle w:val="Header"/>
    </w:pPr>
    <w:r>
      <w:rPr>
        <w:noProof/>
        <w:lang w:eastAsia="en-GB"/>
      </w:rPr>
      <w:pict w14:anchorId="46A46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68" o:spid="_x0000_s1025" type="#_x0000_t75" style="position:absolute;margin-left:0;margin-top:0;width:451.2pt;height:461.65pt;z-index:-251658240;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849"/>
    <w:multiLevelType w:val="hybridMultilevel"/>
    <w:tmpl w:val="C6D2E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7B37BA"/>
    <w:multiLevelType w:val="hybridMultilevel"/>
    <w:tmpl w:val="24507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2175FA"/>
    <w:multiLevelType w:val="hybridMultilevel"/>
    <w:tmpl w:val="7E8A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7B34E3"/>
    <w:multiLevelType w:val="hybridMultilevel"/>
    <w:tmpl w:val="4D5AF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526577"/>
    <w:multiLevelType w:val="hybridMultilevel"/>
    <w:tmpl w:val="A53C9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7C"/>
    <w:rsid w:val="00146406"/>
    <w:rsid w:val="0016724F"/>
    <w:rsid w:val="003E0F29"/>
    <w:rsid w:val="004A2B0E"/>
    <w:rsid w:val="00900F4F"/>
    <w:rsid w:val="0092307C"/>
    <w:rsid w:val="0098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6E199"/>
  <w15:chartTrackingRefBased/>
  <w15:docId w15:val="{18286A75-9543-4F73-9302-25C8FAA2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07C"/>
    <w:pPr>
      <w:tabs>
        <w:tab w:val="center" w:pos="4513"/>
        <w:tab w:val="right" w:pos="9026"/>
      </w:tabs>
    </w:pPr>
  </w:style>
  <w:style w:type="character" w:customStyle="1" w:styleId="HeaderChar">
    <w:name w:val="Header Char"/>
    <w:basedOn w:val="DefaultParagraphFont"/>
    <w:link w:val="Header"/>
    <w:uiPriority w:val="99"/>
    <w:rsid w:val="0092307C"/>
  </w:style>
  <w:style w:type="paragraph" w:styleId="Footer">
    <w:name w:val="footer"/>
    <w:basedOn w:val="Normal"/>
    <w:link w:val="FooterChar"/>
    <w:uiPriority w:val="99"/>
    <w:unhideWhenUsed/>
    <w:rsid w:val="0092307C"/>
    <w:pPr>
      <w:tabs>
        <w:tab w:val="center" w:pos="4513"/>
        <w:tab w:val="right" w:pos="9026"/>
      </w:tabs>
    </w:pPr>
  </w:style>
  <w:style w:type="character" w:customStyle="1" w:styleId="FooterChar">
    <w:name w:val="Footer Char"/>
    <w:basedOn w:val="DefaultParagraphFont"/>
    <w:link w:val="Footer"/>
    <w:uiPriority w:val="99"/>
    <w:rsid w:val="0092307C"/>
  </w:style>
  <w:style w:type="paragraph" w:customStyle="1" w:styleId="BasicParagraph">
    <w:name w:val="[Basic Paragraph]"/>
    <w:basedOn w:val="Normal"/>
    <w:uiPriority w:val="99"/>
    <w:rsid w:val="00146406"/>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aragraph">
    <w:name w:val="paragraph"/>
    <w:basedOn w:val="Normal"/>
    <w:rsid w:val="0014640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6406"/>
  </w:style>
  <w:style w:type="character" w:customStyle="1" w:styleId="spellingerror">
    <w:name w:val="spellingerror"/>
    <w:basedOn w:val="DefaultParagraphFont"/>
    <w:rsid w:val="00146406"/>
  </w:style>
  <w:style w:type="character" w:customStyle="1" w:styleId="eop">
    <w:name w:val="eop"/>
    <w:basedOn w:val="DefaultParagraphFont"/>
    <w:rsid w:val="00146406"/>
  </w:style>
  <w:style w:type="character" w:customStyle="1" w:styleId="contextualspellingandgrammarerror">
    <w:name w:val="contextualspellingandgrammarerror"/>
    <w:basedOn w:val="DefaultParagraphFont"/>
    <w:rsid w:val="00146406"/>
  </w:style>
  <w:style w:type="character" w:customStyle="1" w:styleId="advancedproofingissue">
    <w:name w:val="advancedproofingissue"/>
    <w:basedOn w:val="DefaultParagraphFont"/>
    <w:rsid w:val="00146406"/>
  </w:style>
  <w:style w:type="paragraph" w:styleId="BalloonText">
    <w:name w:val="Balloon Text"/>
    <w:basedOn w:val="Normal"/>
    <w:link w:val="BalloonTextChar"/>
    <w:uiPriority w:val="99"/>
    <w:semiHidden/>
    <w:unhideWhenUsed/>
    <w:rsid w:val="00983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3903-7FF4-466D-972D-BBBCCCD1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BraceJ</dc:creator>
  <cp:keywords/>
  <dc:description/>
  <cp:lastModifiedBy>BraceJ</cp:lastModifiedBy>
  <cp:revision>5</cp:revision>
  <cp:lastPrinted>2020-01-09T17:21:00Z</cp:lastPrinted>
  <dcterms:created xsi:type="dcterms:W3CDTF">2020-01-09T15:24:00Z</dcterms:created>
  <dcterms:modified xsi:type="dcterms:W3CDTF">2020-01-09T17:23:00Z</dcterms:modified>
</cp:coreProperties>
</file>