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77" w:rsidRDefault="00831591">
      <w:pPr>
        <w:spacing w:after="270" w:line="259" w:lineRule="auto"/>
        <w:ind w:left="0" w:firstLine="0"/>
        <w:jc w:val="left"/>
      </w:pPr>
      <w:bookmarkStart w:id="0" w:name="_GoBack"/>
      <w:bookmarkEnd w:id="0"/>
      <w:r>
        <w:rPr>
          <w:b/>
        </w:rPr>
        <w:t xml:space="preserve">CURRICULUM LEADER or TEACHER OF ART: JANUARY 2020 ONWARDS </w:t>
      </w:r>
    </w:p>
    <w:p w:rsidR="00A11177" w:rsidRDefault="00831591">
      <w:pPr>
        <w:spacing w:after="283"/>
        <w:ind w:left="-5" w:right="-15"/>
      </w:pPr>
      <w:r>
        <w:t xml:space="preserve">We require from January an enthusiastic, versatile and committed Teacher of Art to lead or join a highly successful department, teaching all years throughout the school. There are two specialist teachers, with three light airy Art rooms at their disposal. </w:t>
      </w:r>
    </w:p>
    <w:p w:rsidR="00A11177" w:rsidRDefault="00831591">
      <w:pPr>
        <w:ind w:left="-5" w:right="-15"/>
      </w:pPr>
      <w:r>
        <w:t>The department has a reputation for excellence at all levels, and this is reflected in public examinations results: in 2019, 81% of A level pupils attained A*, and 95% A*-B grades; in 2018, this was 89% and 100% respectively. At GCSE in 2019, 50% achieved</w:t>
      </w:r>
      <w:r>
        <w:t xml:space="preserve"> grade 9, 72% 8 &amp; 9, and 83% grades 7, 8 &amp; 9; in 2018, 65% grade 9, 84% 8 &amp; 9, and 93% grades 7, 8 &amp; 9. </w:t>
      </w:r>
    </w:p>
    <w:p w:rsidR="00A11177" w:rsidRDefault="00831591">
      <w:pPr>
        <w:ind w:left="-5" w:right="-15"/>
      </w:pPr>
      <w:r>
        <w:t xml:space="preserve">There are 28 A Level Art pupils in the Sixth Form at present, and two groups in each of </w:t>
      </w:r>
    </w:p>
    <w:p w:rsidR="00A11177" w:rsidRDefault="00831591">
      <w:pPr>
        <w:spacing w:after="553"/>
        <w:ind w:left="-5" w:right="-15"/>
      </w:pPr>
      <w:r>
        <w:t>Years 10 and 11, with 49 and 40 pupils respectively. Pupils ar</w:t>
      </w:r>
      <w:r>
        <w:t>e entered for the Edexcel GCSE Art and the AQA A Level Fine Art specifications, and each year a number of girls go on to foundation or degree level in Art and Architectural based courses.</w:t>
      </w:r>
    </w:p>
    <w:p w:rsidR="00A11177" w:rsidRDefault="00831591">
      <w:pPr>
        <w:spacing w:after="260"/>
        <w:ind w:left="-5" w:righ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408305</wp:posOffset>
            </wp:positionH>
            <wp:positionV relativeFrom="page">
              <wp:posOffset>424815</wp:posOffset>
            </wp:positionV>
            <wp:extent cx="6938646" cy="1776095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8646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6543675</wp:posOffset>
            </wp:positionH>
            <wp:positionV relativeFrom="page">
              <wp:posOffset>9832355</wp:posOffset>
            </wp:positionV>
            <wp:extent cx="802640" cy="556895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every Key Stage the department has developed a strong culture f</w:t>
      </w:r>
      <w:r>
        <w:t>or individual and personal outcomes, using a full range of media and techniques. Visits to museums and galleries are an integral part of the curriculum.  Both A Level and Year 11 groups take part in a day trip at the start of each year, which forms the bas</w:t>
      </w:r>
      <w:r>
        <w:t>is of an A Level project, this year to exhibitions at Tate Modern. Along with a clear philosophy of understanding the ways in which artists work, pupils are encouraged to take creative risks to create purposeful and imaginative work.  The GCSE moderator co</w:t>
      </w:r>
      <w:r>
        <w:t>mmented on top level work which was “confident and assured with evidence of intuitive, accomplished and insightful knowledge, understanding and skills”.</w:t>
      </w:r>
    </w:p>
    <w:p w:rsidR="00A11177" w:rsidRDefault="00831591">
      <w:pPr>
        <w:ind w:left="-5" w:right="-15"/>
      </w:pPr>
      <w:r>
        <w:t>The post offers an exciting opportunity for an enthusiastic,</w:t>
      </w:r>
      <w:r>
        <w:rPr>
          <w:i/>
        </w:rPr>
        <w:t xml:space="preserve"> </w:t>
      </w:r>
      <w:r>
        <w:t>energetic and flexible candidate to lead o</w:t>
      </w:r>
      <w:r>
        <w:t>r be part of a highly successful, supportive and inspirational department, building even further on its success, developing excellent leadership skills. Applicants should be subject specialists and have a confident knowledge of Art and Design. We are looki</w:t>
      </w:r>
      <w:r>
        <w:t xml:space="preserve">ng for a </w:t>
      </w:r>
      <w:r>
        <w:lastRenderedPageBreak/>
        <w:t xml:space="preserve">candidate who is passionate about the subject and keen to lead or contribute to a department eager to inspire pupils to develop their skills in Art to the very highest level. </w:t>
      </w:r>
    </w:p>
    <w:p w:rsidR="00A11177" w:rsidRDefault="00831591">
      <w:pPr>
        <w:spacing w:after="259"/>
        <w:ind w:left="-5" w:right="-15"/>
      </w:pPr>
      <w:r>
        <w:t>TWGGS is an 11 – 18 girls’ selective school of about a thousand pupils,</w:t>
      </w:r>
      <w:r>
        <w:t xml:space="preserve"> where pupils are encouraged to be as active beyond the curriculum as they are within it.  Trips, visits and extra-curricular activities are unrivalled in the state sector, but, more importantly, it is an amazingly happy, positive community to be part of. </w:t>
      </w:r>
      <w:r>
        <w:t xml:space="preserve">The prospectus is on the school’s website which may be found at </w:t>
      </w:r>
      <w:hyperlink r:id="rId6">
        <w:r>
          <w:rPr>
            <w:color w:val="800080"/>
            <w:u w:val="single" w:color="800080"/>
          </w:rPr>
          <w:t>www.twggs.kent.sch.uk</w:t>
        </w:r>
      </w:hyperlink>
      <w:r>
        <w:t>; the school prospectus and websit</w:t>
      </w:r>
      <w:r>
        <w:t xml:space="preserve">e will, we hope, give you a feel for the atmosphere and ethos of TWGGS. The school also prides itself on the number of extra-curricular </w:t>
      </w:r>
      <w:r>
        <w:rPr>
          <w:sz w:val="22"/>
        </w:rPr>
        <w:t>clubs and opportunities available, and members of staff offer a range of activities in areas of personal interest; an en</w:t>
      </w:r>
      <w:r>
        <w:rPr>
          <w:sz w:val="22"/>
        </w:rPr>
        <w:t xml:space="preserve">thusiasm for such involvement in the wider life of the school would be an advantage. </w:t>
      </w:r>
    </w:p>
    <w:p w:rsidR="00A11177" w:rsidRDefault="00831591">
      <w:pPr>
        <w:spacing w:after="258"/>
        <w:ind w:left="-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408305</wp:posOffset>
            </wp:positionH>
            <wp:positionV relativeFrom="page">
              <wp:posOffset>424815</wp:posOffset>
            </wp:positionV>
            <wp:extent cx="6938646" cy="1776095"/>
            <wp:effectExtent l="0" t="0" r="0" b="0"/>
            <wp:wrapTopAndBottom/>
            <wp:docPr id="442" name="Picture 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4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8646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6543675</wp:posOffset>
            </wp:positionH>
            <wp:positionV relativeFrom="page">
              <wp:posOffset>9832355</wp:posOffset>
            </wp:positionV>
            <wp:extent cx="802640" cy="556895"/>
            <wp:effectExtent l="0" t="0" r="0" b="0"/>
            <wp:wrapTopAndBottom/>
            <wp:docPr id="444" name="Picture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Picture 4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Having read about the post, we very much hope that you would like to apply. Application is by completion of the TWGGS application form, accompanied by a supporting lett</w:t>
      </w:r>
      <w:r>
        <w:rPr>
          <w:sz w:val="22"/>
        </w:rPr>
        <w:t>er; this should outline your skills, strengths and experience, stating how you feel these suit you for the post; if applying for the Curriculum Leader role, please also identify what would be your priorities were you to be appointed. The deadline for appli</w:t>
      </w:r>
      <w:r>
        <w:rPr>
          <w:sz w:val="22"/>
        </w:rPr>
        <w:t xml:space="preserve">cations is </w:t>
      </w:r>
      <w:r>
        <w:rPr>
          <w:b/>
          <w:sz w:val="22"/>
        </w:rPr>
        <w:t>Monday 28</w:t>
      </w:r>
      <w:r>
        <w:rPr>
          <w:b/>
          <w:sz w:val="17"/>
          <w:vertAlign w:val="superscript"/>
        </w:rPr>
        <w:t>th</w:t>
      </w:r>
      <w:r>
        <w:rPr>
          <w:b/>
          <w:sz w:val="22"/>
        </w:rPr>
        <w:t xml:space="preserve"> October, and interviews will be held on Wednesday 30th</w:t>
      </w:r>
      <w:r>
        <w:rPr>
          <w:sz w:val="22"/>
        </w:rPr>
        <w:t>. Should you have any questions, please feel free to contact us.</w:t>
      </w:r>
    </w:p>
    <w:p w:rsidR="00A11177" w:rsidRDefault="00831591">
      <w:pPr>
        <w:spacing w:after="258"/>
        <w:ind w:left="-5"/>
      </w:pPr>
      <w:r>
        <w:rPr>
          <w:sz w:val="22"/>
        </w:rPr>
        <w:t>If you have not heard from us by 30</w:t>
      </w:r>
      <w:r>
        <w:rPr>
          <w:sz w:val="17"/>
          <w:vertAlign w:val="superscript"/>
        </w:rPr>
        <w:t>th</w:t>
      </w:r>
      <w:r>
        <w:rPr>
          <w:sz w:val="22"/>
        </w:rPr>
        <w:t xml:space="preserve"> October, please assume that, unfortunately, your application has not been su</w:t>
      </w:r>
      <w:r>
        <w:rPr>
          <w:sz w:val="22"/>
        </w:rPr>
        <w:t>ccessful. We should like to wish you well in your future career whether at TWGGS or elsewhere.</w:t>
      </w:r>
    </w:p>
    <w:p w:rsidR="00A11177" w:rsidRDefault="00831591">
      <w:pPr>
        <w:spacing w:after="9"/>
        <w:ind w:left="-5"/>
      </w:pPr>
      <w:r>
        <w:rPr>
          <w:sz w:val="22"/>
        </w:rPr>
        <w:t xml:space="preserve">Mrs Linda </w:t>
      </w:r>
      <w:proofErr w:type="spellStart"/>
      <w:r>
        <w:rPr>
          <w:sz w:val="22"/>
        </w:rPr>
        <w:t>Wybar</w:t>
      </w:r>
      <w:proofErr w:type="spellEnd"/>
    </w:p>
    <w:p w:rsidR="00A11177" w:rsidRDefault="00831591">
      <w:pPr>
        <w:spacing w:after="258"/>
        <w:ind w:left="-5"/>
      </w:pPr>
      <w:proofErr w:type="spellStart"/>
      <w:r>
        <w:rPr>
          <w:sz w:val="22"/>
        </w:rPr>
        <w:t>Headteacher</w:t>
      </w:r>
      <w:proofErr w:type="spellEnd"/>
    </w:p>
    <w:sectPr w:rsidR="00A11177">
      <w:pgSz w:w="11900" w:h="16820"/>
      <w:pgMar w:top="3856" w:right="1525" w:bottom="3395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77"/>
    <w:rsid w:val="00831591"/>
    <w:rsid w:val="00A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785E8-5803-4578-8CC5-B74F54EE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klz.org.uk/owa/redir.aspx?C=757caf3deafa4a009d2417618457da28&amp;URL=http%3a%2f%2fwww.twggs.kent.sch.uk%2f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TWGGS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2019-10-17T10:11:00Z</dcterms:created>
  <dcterms:modified xsi:type="dcterms:W3CDTF">2019-10-17T10:11:00Z</dcterms:modified>
</cp:coreProperties>
</file>