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21" w:rsidRPr="00FF6221" w:rsidRDefault="00073670" w:rsidP="00073670">
      <w:pPr>
        <w:spacing w:after="0" w:line="240" w:lineRule="auto"/>
        <w:ind w:left="-851" w:right="0" w:firstLine="0"/>
        <w:jc w:val="left"/>
        <w:rPr>
          <w:rFonts w:ascii="Arial" w:eastAsia="Times New Roman" w:hAnsi="Arial" w:cs="Times New Roman"/>
          <w:b/>
          <w:color w:val="auto"/>
          <w:sz w:val="24"/>
          <w:szCs w:val="24"/>
        </w:rPr>
      </w:pPr>
      <w:r>
        <w:rPr>
          <w:noProof/>
        </w:rPr>
        <w:drawing>
          <wp:anchor distT="0" distB="0" distL="114300" distR="114300" simplePos="0" relativeHeight="251659264" behindDoc="0" locked="0" layoutInCell="1" allowOverlap="1" wp14:anchorId="19ECAE69" wp14:editId="27EBB296">
            <wp:simplePos x="0" y="0"/>
            <wp:positionH relativeFrom="column">
              <wp:posOffset>5017770</wp:posOffset>
            </wp:positionH>
            <wp:positionV relativeFrom="paragraph">
              <wp:posOffset>160655</wp:posOffset>
            </wp:positionV>
            <wp:extent cx="1248410" cy="440055"/>
            <wp:effectExtent l="0" t="0" r="8890" b="0"/>
            <wp:wrapNone/>
            <wp:docPr id="2" name="Picture 2" descr="cid:75cfc123-ac49-4a50-a21f-97dab8b30c0d@Castle.Kent.s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cfc123-ac49-4a50-a21f-97dab8b30c0d@Castle.Kent.sch.u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484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21" w:rsidRPr="00FF6221">
        <w:rPr>
          <w:rFonts w:ascii="Arial" w:eastAsia="Times New Roman" w:hAnsi="Arial" w:cs="Times New Roman"/>
          <w:b/>
          <w:noProof/>
          <w:color w:val="auto"/>
          <w:sz w:val="24"/>
          <w:szCs w:val="24"/>
        </w:rPr>
        <w:drawing>
          <wp:inline distT="0" distB="0" distL="0" distR="0" wp14:anchorId="3C3D05E3" wp14:editId="0C1796E1">
            <wp:extent cx="638175" cy="596812"/>
            <wp:effectExtent l="0" t="0" r="0" b="0"/>
            <wp:docPr id="1" name="Picture 1" descr="Thinking_Schools_Academy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_Schools_Academy_Trus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45" cy="611934"/>
                    </a:xfrm>
                    <a:prstGeom prst="rect">
                      <a:avLst/>
                    </a:prstGeom>
                    <a:noFill/>
                    <a:ln>
                      <a:noFill/>
                    </a:ln>
                  </pic:spPr>
                </pic:pic>
              </a:graphicData>
            </a:graphic>
          </wp:inline>
        </w:drawing>
      </w:r>
    </w:p>
    <w:p w:rsidR="00073670" w:rsidRPr="00FF6221" w:rsidRDefault="00073670" w:rsidP="00FF6221">
      <w:pPr>
        <w:spacing w:after="0" w:line="240" w:lineRule="auto"/>
        <w:ind w:left="0" w:right="0" w:firstLine="0"/>
        <w:jc w:val="left"/>
        <w:rPr>
          <w:rFonts w:ascii="Cambria" w:eastAsia="Times New Roman" w:hAnsi="Cambria"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188"/>
      </w:tblGrid>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Job Title</w:t>
            </w:r>
          </w:p>
        </w:tc>
        <w:tc>
          <w:tcPr>
            <w:tcW w:w="6188" w:type="dxa"/>
            <w:shd w:val="clear" w:color="auto" w:fill="auto"/>
            <w:vAlign w:val="center"/>
          </w:tcPr>
          <w:p w:rsidR="007C015E" w:rsidRPr="00FF6221" w:rsidRDefault="0086527A"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Head </w:t>
            </w:r>
            <w:r w:rsidR="000E1863">
              <w:rPr>
                <w:rFonts w:ascii="Cambria" w:eastAsia="Times New Roman" w:hAnsi="Cambria" w:cs="Times New Roman"/>
                <w:color w:val="auto"/>
                <w:sz w:val="24"/>
                <w:szCs w:val="24"/>
              </w:rPr>
              <w:t xml:space="preserve">of </w:t>
            </w:r>
            <w:r w:rsidR="00546D98">
              <w:rPr>
                <w:rFonts w:ascii="Cambria" w:eastAsia="Times New Roman" w:hAnsi="Cambria" w:cs="Times New Roman"/>
                <w:color w:val="auto"/>
                <w:sz w:val="24"/>
                <w:szCs w:val="24"/>
              </w:rPr>
              <w:t>Subject –</w:t>
            </w:r>
            <w:r w:rsidR="00DB031B">
              <w:rPr>
                <w:rFonts w:ascii="Cambria" w:eastAsia="Times New Roman" w:hAnsi="Cambria" w:cs="Times New Roman"/>
                <w:color w:val="auto"/>
                <w:sz w:val="24"/>
                <w:szCs w:val="24"/>
              </w:rPr>
              <w:t xml:space="preserve"> Computing</w:t>
            </w:r>
          </w:p>
        </w:tc>
      </w:tr>
      <w:tr w:rsidR="00935A30" w:rsidRPr="00FF6221" w:rsidTr="00FE2CFD">
        <w:trPr>
          <w:trHeight w:val="432"/>
        </w:trPr>
        <w:tc>
          <w:tcPr>
            <w:tcW w:w="2833" w:type="dxa"/>
            <w:shd w:val="clear" w:color="auto" w:fill="E0E0E0"/>
            <w:vAlign w:val="center"/>
          </w:tcPr>
          <w:p w:rsidR="00935A30" w:rsidRPr="00FF6221" w:rsidRDefault="00935A30" w:rsidP="00FF6221">
            <w:pPr>
              <w:spacing w:after="0" w:line="240" w:lineRule="auto"/>
              <w:ind w:left="0" w:right="0" w:firstLine="0"/>
              <w:jc w:val="left"/>
              <w:rPr>
                <w:rFonts w:ascii="Cambria" w:eastAsia="Times New Roman" w:hAnsi="Cambria" w:cs="Times New Roman"/>
                <w:b/>
                <w:color w:val="auto"/>
                <w:sz w:val="24"/>
                <w:szCs w:val="24"/>
              </w:rPr>
            </w:pPr>
            <w:r>
              <w:rPr>
                <w:rFonts w:ascii="Cambria" w:eastAsia="Times New Roman" w:hAnsi="Cambria" w:cs="Times New Roman"/>
                <w:b/>
                <w:color w:val="auto"/>
                <w:sz w:val="24"/>
                <w:szCs w:val="24"/>
              </w:rPr>
              <w:t>Academy responsible for</w:t>
            </w:r>
          </w:p>
        </w:tc>
        <w:tc>
          <w:tcPr>
            <w:tcW w:w="6188" w:type="dxa"/>
            <w:shd w:val="clear" w:color="auto" w:fill="auto"/>
            <w:vAlign w:val="center"/>
          </w:tcPr>
          <w:p w:rsidR="00935A30" w:rsidRDefault="00935A30"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Goodwin Academy </w:t>
            </w:r>
          </w:p>
        </w:tc>
      </w:tr>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Reporting to</w:t>
            </w:r>
          </w:p>
        </w:tc>
        <w:tc>
          <w:tcPr>
            <w:tcW w:w="6188" w:type="dxa"/>
            <w:shd w:val="clear" w:color="auto" w:fill="auto"/>
            <w:vAlign w:val="center"/>
          </w:tcPr>
          <w:p w:rsidR="00FF6221" w:rsidRPr="00FF6221" w:rsidRDefault="000E1863"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Assistant </w:t>
            </w:r>
            <w:r w:rsidR="00935A30">
              <w:rPr>
                <w:rFonts w:ascii="Cambria" w:eastAsia="Times New Roman" w:hAnsi="Cambria" w:cs="Times New Roman"/>
                <w:color w:val="auto"/>
                <w:sz w:val="24"/>
                <w:szCs w:val="24"/>
              </w:rPr>
              <w:t xml:space="preserve">Principal </w:t>
            </w:r>
          </w:p>
        </w:tc>
      </w:tr>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 xml:space="preserve">Salary </w:t>
            </w:r>
          </w:p>
        </w:tc>
        <w:tc>
          <w:tcPr>
            <w:tcW w:w="6188" w:type="dxa"/>
            <w:shd w:val="clear" w:color="auto" w:fill="auto"/>
            <w:vAlign w:val="center"/>
          </w:tcPr>
          <w:p w:rsidR="00FF6221" w:rsidRPr="00FF6221" w:rsidRDefault="00592FB6"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Main Scale + TLR2b £4,728</w:t>
            </w:r>
            <w:r w:rsidR="007C015E">
              <w:rPr>
                <w:rFonts w:ascii="Cambria" w:eastAsia="Times New Roman" w:hAnsi="Cambria" w:cs="Times New Roman"/>
                <w:color w:val="auto"/>
                <w:sz w:val="24"/>
                <w:szCs w:val="24"/>
              </w:rPr>
              <w:t xml:space="preserve"> </w:t>
            </w:r>
          </w:p>
        </w:tc>
      </w:tr>
    </w:tbl>
    <w:p w:rsidR="004E35D3" w:rsidRPr="004E35D3" w:rsidRDefault="004E35D3" w:rsidP="004E35D3">
      <w:pPr>
        <w:spacing w:after="216" w:line="259" w:lineRule="auto"/>
        <w:ind w:left="0" w:right="0" w:firstLine="0"/>
        <w:jc w:val="left"/>
        <w:rPr>
          <w:b/>
          <w:sz w:val="4"/>
          <w:szCs w:val="4"/>
        </w:rPr>
      </w:pPr>
    </w:p>
    <w:p w:rsidR="00A67376" w:rsidRDefault="00E93CC5" w:rsidP="004E35D3">
      <w:pPr>
        <w:spacing w:after="216" w:line="259" w:lineRule="auto"/>
        <w:ind w:left="0" w:right="0" w:firstLine="0"/>
        <w:jc w:val="left"/>
      </w:pPr>
      <w:r>
        <w:rPr>
          <w:b/>
        </w:rPr>
        <w:t xml:space="preserve">Main purpose of the post: </w:t>
      </w:r>
    </w:p>
    <w:p w:rsidR="00A67376" w:rsidRPr="004E35D3" w:rsidRDefault="001E37D3" w:rsidP="004E35D3">
      <w:pPr>
        <w:spacing w:after="221"/>
        <w:ind w:left="52" w:right="0" w:firstLine="0"/>
      </w:pPr>
      <w:r>
        <w:t xml:space="preserve">The </w:t>
      </w:r>
      <w:r w:rsidR="0086527A">
        <w:t xml:space="preserve">Head </w:t>
      </w:r>
      <w:r w:rsidR="000E1863">
        <w:t xml:space="preserve">of </w:t>
      </w:r>
      <w:r w:rsidR="00DB031B">
        <w:t>Computing</w:t>
      </w:r>
      <w:r w:rsidR="008E737A">
        <w:t xml:space="preserve"> </w:t>
      </w:r>
      <w:r w:rsidR="00E93CC5">
        <w:t>is the lea</w:t>
      </w:r>
      <w:r w:rsidR="007C015E">
        <w:t xml:space="preserve">d </w:t>
      </w:r>
      <w:r w:rsidR="000E1863">
        <w:t xml:space="preserve">professional </w:t>
      </w:r>
      <w:r w:rsidR="00AE2A58">
        <w:t xml:space="preserve">for </w:t>
      </w:r>
      <w:r w:rsidR="00DB031B">
        <w:t>Computing</w:t>
      </w:r>
      <w:r w:rsidR="00546D98">
        <w:t xml:space="preserve"> </w:t>
      </w:r>
      <w:r w:rsidR="00E93CC5">
        <w:t xml:space="preserve">across the </w:t>
      </w:r>
      <w:r w:rsidR="002A5CED">
        <w:t>School</w:t>
      </w:r>
      <w:r w:rsidR="007C015E">
        <w:t>. They will</w:t>
      </w:r>
      <w:r w:rsidR="00E93CC5">
        <w:t xml:space="preserve"> </w:t>
      </w:r>
      <w:r w:rsidR="00AE2A58">
        <w:t>ensure with</w:t>
      </w:r>
      <w:r w:rsidR="000E1863">
        <w:t xml:space="preserve"> sen</w:t>
      </w:r>
      <w:r w:rsidR="00AE2A58">
        <w:t xml:space="preserve">ior and </w:t>
      </w:r>
      <w:r w:rsidR="004E35D3">
        <w:t xml:space="preserve">other </w:t>
      </w:r>
      <w:r w:rsidR="00AE2A58">
        <w:t>middle leaders</w:t>
      </w:r>
      <w:r w:rsidR="000E1863">
        <w:t xml:space="preserve"> the</w:t>
      </w:r>
      <w:r w:rsidR="00E93CC5">
        <w:t xml:space="preserve"> continual improvement and high quality, engaging and fulfilling cognitive </w:t>
      </w:r>
      <w:r w:rsidR="00E65F71">
        <w:t xml:space="preserve">education for all students. </w:t>
      </w:r>
      <w:r>
        <w:t xml:space="preserve">The </w:t>
      </w:r>
      <w:r w:rsidR="00E27D43">
        <w:t>Head</w:t>
      </w:r>
      <w:r w:rsidR="000E1863">
        <w:t xml:space="preserve"> of </w:t>
      </w:r>
      <w:r w:rsidR="00DB031B">
        <w:t>Computing</w:t>
      </w:r>
      <w:r w:rsidR="008E737A">
        <w:t xml:space="preserve"> </w:t>
      </w:r>
      <w:r w:rsidR="00E93CC5">
        <w:t xml:space="preserve">will help develop an ethos of high expectations for staff and students </w:t>
      </w:r>
      <w:r w:rsidR="004E35D3">
        <w:t xml:space="preserve">that </w:t>
      </w:r>
      <w:r w:rsidR="00AE2A58">
        <w:t>lead</w:t>
      </w:r>
      <w:r w:rsidR="007C015E" w:rsidRPr="007C015E">
        <w:t xml:space="preserve"> </w:t>
      </w:r>
      <w:r w:rsidR="00E93CC5">
        <w:t xml:space="preserve">to </w:t>
      </w:r>
      <w:r w:rsidR="004E35D3">
        <w:t xml:space="preserve">a </w:t>
      </w:r>
      <w:r w:rsidR="00E93CC5">
        <w:t>furth</w:t>
      </w:r>
      <w:r w:rsidR="00AE2A58">
        <w:t>er improve</w:t>
      </w:r>
      <w:r w:rsidR="004E35D3">
        <w:t>ment of</w:t>
      </w:r>
      <w:r w:rsidR="00AE2A58">
        <w:t xml:space="preserve"> student outcomes within the subject. </w:t>
      </w:r>
    </w:p>
    <w:p w:rsidR="00017792" w:rsidRPr="00017792" w:rsidRDefault="00017792" w:rsidP="00017792">
      <w:pPr>
        <w:pStyle w:val="ListParagraph"/>
        <w:numPr>
          <w:ilvl w:val="0"/>
          <w:numId w:val="12"/>
        </w:numPr>
        <w:ind w:left="426" w:right="0" w:hanging="426"/>
        <w:rPr>
          <w:b/>
        </w:rPr>
      </w:pPr>
      <w:r>
        <w:rPr>
          <w:b/>
        </w:rPr>
        <w:t xml:space="preserve">Skills/experience </w:t>
      </w:r>
    </w:p>
    <w:p w:rsidR="00A67376" w:rsidRDefault="00C52291">
      <w:pPr>
        <w:numPr>
          <w:ilvl w:val="0"/>
          <w:numId w:val="1"/>
        </w:numPr>
        <w:ind w:right="0" w:hanging="360"/>
      </w:pPr>
      <w:r>
        <w:t>Have experience of working within a department team</w:t>
      </w:r>
      <w:r w:rsidR="00E93CC5">
        <w:t xml:space="preserve"> to create a productive learning </w:t>
      </w:r>
      <w:proofErr w:type="gramStart"/>
      <w:r w:rsidR="00E93CC5">
        <w:t>environment which</w:t>
      </w:r>
      <w:proofErr w:type="gramEnd"/>
      <w:r w:rsidR="00E93CC5">
        <w:t xml:space="preserve"> is engaging and fulfilling for all students and staff reflect</w:t>
      </w:r>
      <w:r w:rsidR="000C374C">
        <w:t>ing the identity of the School.</w:t>
      </w:r>
    </w:p>
    <w:p w:rsidR="00A67376" w:rsidRDefault="00E93CC5">
      <w:pPr>
        <w:numPr>
          <w:ilvl w:val="0"/>
          <w:numId w:val="1"/>
        </w:numPr>
        <w:ind w:right="0" w:hanging="360"/>
      </w:pPr>
      <w:r>
        <w:t>Have strong leadership skills, demonstrated through the devel</w:t>
      </w:r>
      <w:r w:rsidR="000C374C">
        <w:t>opment of high performing teams.</w:t>
      </w:r>
    </w:p>
    <w:p w:rsidR="00A67376" w:rsidRDefault="004E35D3">
      <w:pPr>
        <w:numPr>
          <w:ilvl w:val="0"/>
          <w:numId w:val="1"/>
        </w:numPr>
        <w:ind w:right="0" w:hanging="360"/>
      </w:pPr>
      <w:r>
        <w:t>Demonstrates an ability to e</w:t>
      </w:r>
      <w:r w:rsidR="00E93CC5">
        <w:t>stablish with the</w:t>
      </w:r>
      <w:r>
        <w:t xml:space="preserve"> Senior Leadership Team</w:t>
      </w:r>
      <w:r w:rsidR="000C374C">
        <w:t xml:space="preserve"> </w:t>
      </w:r>
      <w:r w:rsidR="00E93CC5">
        <w:t>a culture that promotes excellence, quality and high expectations of all students and staff whilst actively</w:t>
      </w:r>
      <w:r w:rsidR="000C374C">
        <w:t xml:space="preserve"> addressing under performance.</w:t>
      </w:r>
    </w:p>
    <w:p w:rsidR="00A67376" w:rsidRDefault="00E93CC5" w:rsidP="00704E56">
      <w:pPr>
        <w:numPr>
          <w:ilvl w:val="0"/>
          <w:numId w:val="1"/>
        </w:numPr>
        <w:ind w:right="0" w:hanging="360"/>
      </w:pPr>
      <w:r>
        <w:t>Have a sound knowledge and understanding of both cognitive theory as well as practical strategies to develop and sus</w:t>
      </w:r>
      <w:r w:rsidR="000C374C">
        <w:t>tain thinking skills and tools.</w:t>
      </w:r>
    </w:p>
    <w:p w:rsidR="00A67376" w:rsidRDefault="004E35D3">
      <w:pPr>
        <w:numPr>
          <w:ilvl w:val="0"/>
          <w:numId w:val="1"/>
        </w:numPr>
        <w:ind w:right="0" w:hanging="360"/>
      </w:pPr>
      <w:r>
        <w:t>Demonstrates an ability to</w:t>
      </w:r>
      <w:r w:rsidR="00E93CC5">
        <w:t xml:space="preserve"> profession</w:t>
      </w:r>
      <w:r w:rsidR="007C015E">
        <w:t xml:space="preserve">al leadership and management of </w:t>
      </w:r>
      <w:r w:rsidR="00DB031B">
        <w:t>Computing</w:t>
      </w:r>
      <w:r w:rsidR="00546D98">
        <w:t xml:space="preserve"> </w:t>
      </w:r>
      <w:r w:rsidR="00E93CC5">
        <w:t xml:space="preserve">policies and practices across the school.  </w:t>
      </w:r>
    </w:p>
    <w:p w:rsidR="00A67376" w:rsidRDefault="004E35D3">
      <w:pPr>
        <w:numPr>
          <w:ilvl w:val="0"/>
          <w:numId w:val="1"/>
        </w:numPr>
        <w:ind w:right="0" w:hanging="360"/>
      </w:pPr>
      <w:r>
        <w:t>Can w</w:t>
      </w:r>
      <w:r w:rsidR="00E93CC5">
        <w:t xml:space="preserve">ork with others and be responsible to the </w:t>
      </w:r>
      <w:r w:rsidR="00A579A6">
        <w:t xml:space="preserve">Assistant </w:t>
      </w:r>
      <w:r w:rsidR="000C374C">
        <w:t>Principal</w:t>
      </w:r>
      <w:r w:rsidR="00E93CC5">
        <w:t xml:space="preserve"> for evaluating the </w:t>
      </w:r>
      <w:r>
        <w:t>subject’s performance</w:t>
      </w:r>
      <w:r w:rsidR="00E93CC5">
        <w:t xml:space="preserve"> including identifying the priorities for continuous improvement and the raising of standards</w:t>
      </w:r>
      <w:proofErr w:type="gramStart"/>
      <w:r w:rsidR="00E93CC5">
        <w:t>;</w:t>
      </w:r>
      <w:proofErr w:type="gramEnd"/>
      <w:r w:rsidR="00E93CC5">
        <w:t xml:space="preserve"> ensuring equality of oppo</w:t>
      </w:r>
      <w:r w:rsidR="000C374C">
        <w:t>rtunity for all.</w:t>
      </w:r>
    </w:p>
    <w:p w:rsidR="00A67376" w:rsidRDefault="004E35D3">
      <w:pPr>
        <w:numPr>
          <w:ilvl w:val="0"/>
          <w:numId w:val="1"/>
        </w:numPr>
        <w:ind w:right="0" w:hanging="360"/>
      </w:pPr>
      <w:r>
        <w:t>Can d</w:t>
      </w:r>
      <w:r w:rsidR="00E93CC5">
        <w:t>emonstrate that</w:t>
      </w:r>
      <w:r w:rsidR="00A579A6">
        <w:t xml:space="preserve"> </w:t>
      </w:r>
      <w:r w:rsidR="00DB031B">
        <w:t>Computing</w:t>
      </w:r>
      <w:r w:rsidR="00546D98">
        <w:t xml:space="preserve"> </w:t>
      </w:r>
      <w:r w:rsidR="007C015E">
        <w:t>practices</w:t>
      </w:r>
      <w:r w:rsidR="00E93CC5">
        <w:t xml:space="preserve"> are </w:t>
      </w:r>
      <w:proofErr w:type="gramStart"/>
      <w:r w:rsidR="00E93CC5">
        <w:t>impacti</w:t>
      </w:r>
      <w:r w:rsidR="000C374C">
        <w:t>ng on</w:t>
      </w:r>
      <w:proofErr w:type="gramEnd"/>
      <w:r w:rsidR="000C374C">
        <w:t xml:space="preserve"> whole school improvement.</w:t>
      </w:r>
    </w:p>
    <w:p w:rsidR="00A67376" w:rsidRDefault="004E35D3" w:rsidP="004E35D3">
      <w:pPr>
        <w:numPr>
          <w:ilvl w:val="0"/>
          <w:numId w:val="1"/>
        </w:numPr>
        <w:ind w:right="0" w:hanging="360"/>
      </w:pPr>
      <w:r>
        <w:t>Can d</w:t>
      </w:r>
      <w:r w:rsidR="000C374C">
        <w:t xml:space="preserve">emonstrate the School’s </w:t>
      </w:r>
      <w:r w:rsidR="00E93CC5">
        <w:t>vision and values in everyday work and practice</w:t>
      </w:r>
      <w:r w:rsidR="000C374C">
        <w:t xml:space="preserve">. </w:t>
      </w:r>
    </w:p>
    <w:p w:rsidR="00017792" w:rsidRPr="004E35D3" w:rsidRDefault="00017792" w:rsidP="00017792">
      <w:pPr>
        <w:ind w:left="52" w:right="0" w:firstLine="0"/>
      </w:pPr>
    </w:p>
    <w:p w:rsidR="00017792" w:rsidRPr="00017792" w:rsidRDefault="00017792" w:rsidP="00017792">
      <w:pPr>
        <w:pStyle w:val="ListParagraph"/>
        <w:numPr>
          <w:ilvl w:val="0"/>
          <w:numId w:val="12"/>
        </w:numPr>
        <w:ind w:left="426" w:right="0" w:hanging="426"/>
        <w:rPr>
          <w:b/>
        </w:rPr>
      </w:pPr>
      <w:r w:rsidRPr="00017792">
        <w:rPr>
          <w:b/>
        </w:rPr>
        <w:t xml:space="preserve">Computing </w:t>
      </w:r>
    </w:p>
    <w:p w:rsidR="00A67376" w:rsidRDefault="00E93CC5" w:rsidP="00485953">
      <w:pPr>
        <w:numPr>
          <w:ilvl w:val="0"/>
          <w:numId w:val="2"/>
        </w:numPr>
        <w:ind w:right="0" w:hanging="360"/>
      </w:pPr>
      <w:r>
        <w:t>Provide le</w:t>
      </w:r>
      <w:r w:rsidR="00485953">
        <w:t xml:space="preserve">adership and management </w:t>
      </w:r>
      <w:r w:rsidR="00485953" w:rsidRPr="00A579A6">
        <w:t xml:space="preserve">for </w:t>
      </w:r>
      <w:r w:rsidR="00DB031B">
        <w:t>Computing</w:t>
      </w:r>
      <w:r w:rsidR="00546D98">
        <w:t xml:space="preserve"> </w:t>
      </w:r>
      <w:r w:rsidR="00485953" w:rsidRPr="00A579A6">
        <w:t>across</w:t>
      </w:r>
      <w:r>
        <w:t xml:space="preserve"> the </w:t>
      </w:r>
      <w:r w:rsidR="002A5CED">
        <w:t>school</w:t>
      </w:r>
      <w:r w:rsidR="00485953">
        <w:t xml:space="preserve">. </w:t>
      </w:r>
    </w:p>
    <w:p w:rsidR="00136D53" w:rsidRDefault="00E93CC5" w:rsidP="00136D53">
      <w:pPr>
        <w:numPr>
          <w:ilvl w:val="0"/>
          <w:numId w:val="2"/>
        </w:numPr>
        <w:ind w:right="0" w:hanging="360"/>
      </w:pPr>
      <w:r>
        <w:t>Lead</w:t>
      </w:r>
      <w:r w:rsidR="00546D98">
        <w:t xml:space="preserve"> on whole school development of </w:t>
      </w:r>
      <w:r w:rsidR="00DB031B">
        <w:t>Computing</w:t>
      </w:r>
      <w:r w:rsidR="00136D53">
        <w:t xml:space="preserve">. </w:t>
      </w:r>
    </w:p>
    <w:p w:rsidR="00A67376" w:rsidRDefault="00E93CC5" w:rsidP="007D52E6">
      <w:pPr>
        <w:numPr>
          <w:ilvl w:val="0"/>
          <w:numId w:val="2"/>
        </w:numPr>
        <w:ind w:right="0" w:hanging="360"/>
      </w:pPr>
      <w:r>
        <w:t xml:space="preserve">Monitor </w:t>
      </w:r>
      <w:r w:rsidRPr="00A579A6">
        <w:t>the</w:t>
      </w:r>
      <w:r w:rsidR="00A579A6" w:rsidRPr="00A579A6">
        <w:t xml:space="preserve"> </w:t>
      </w:r>
      <w:r w:rsidR="007D52E6" w:rsidRPr="00A579A6">
        <w:t>s</w:t>
      </w:r>
      <w:r w:rsidRPr="00A579A6">
        <w:t>tandards</w:t>
      </w:r>
      <w:r w:rsidR="00A579A6" w:rsidRPr="00A579A6">
        <w:t xml:space="preserve"> </w:t>
      </w:r>
      <w:r w:rsidR="00A579A6">
        <w:t xml:space="preserve">of </w:t>
      </w:r>
      <w:r w:rsidR="00DB031B">
        <w:t>Computing</w:t>
      </w:r>
      <w:r w:rsidR="00546D98">
        <w:t xml:space="preserve"> </w:t>
      </w:r>
      <w:r w:rsidR="00322293" w:rsidRPr="002A5CED">
        <w:t>and</w:t>
      </w:r>
      <w:r>
        <w:t xml:space="preserve"> use this data to inform </w:t>
      </w:r>
      <w:r w:rsidR="0066479A">
        <w:t xml:space="preserve">both </w:t>
      </w:r>
      <w:proofErr w:type="gramStart"/>
      <w:r w:rsidR="0066479A">
        <w:t xml:space="preserve">school level training </w:t>
      </w:r>
      <w:r>
        <w:t>needs</w:t>
      </w:r>
      <w:proofErr w:type="gramEnd"/>
      <w:r>
        <w:t xml:space="preserve"> and individual professional development needs. </w:t>
      </w:r>
    </w:p>
    <w:p w:rsidR="00136D53" w:rsidRDefault="00136D53" w:rsidP="00E65F71">
      <w:pPr>
        <w:numPr>
          <w:ilvl w:val="0"/>
          <w:numId w:val="2"/>
        </w:numPr>
        <w:ind w:right="0" w:hanging="360"/>
      </w:pPr>
      <w:r w:rsidRPr="00136D53">
        <w:t xml:space="preserve">To liaise with the Examinations Office to ensure the smooth running of all </w:t>
      </w:r>
      <w:r w:rsidR="00DB031B">
        <w:t>Computing</w:t>
      </w:r>
      <w:r w:rsidR="00C52291">
        <w:t xml:space="preserve"> courses</w:t>
      </w:r>
      <w:r w:rsidRPr="00136D53">
        <w:t xml:space="preserve">. </w:t>
      </w:r>
    </w:p>
    <w:p w:rsidR="00A67376" w:rsidRDefault="00E93CC5" w:rsidP="00840B65">
      <w:pPr>
        <w:numPr>
          <w:ilvl w:val="0"/>
          <w:numId w:val="2"/>
        </w:numPr>
        <w:ind w:right="0" w:hanging="360"/>
      </w:pPr>
      <w:r>
        <w:t>Lead</w:t>
      </w:r>
      <w:r w:rsidR="002A5CED">
        <w:t xml:space="preserve"> and establish </w:t>
      </w:r>
      <w:r>
        <w:t>i</w:t>
      </w:r>
      <w:r w:rsidR="0066479A">
        <w:t>n</w:t>
      </w:r>
      <w:r w:rsidR="002A5CED">
        <w:t xml:space="preserve"> discussi</w:t>
      </w:r>
      <w:r w:rsidR="00840B65">
        <w:t xml:space="preserve">on with senior </w:t>
      </w:r>
      <w:r w:rsidR="00546D98">
        <w:t>leaders’</w:t>
      </w:r>
      <w:r w:rsidR="00840B65">
        <w:t xml:space="preserve"> </w:t>
      </w:r>
      <w:r w:rsidR="002A5CED">
        <w:t>improvement programmes</w:t>
      </w:r>
      <w:r w:rsidR="00C52291">
        <w:t xml:space="preserve"> for staff</w:t>
      </w:r>
      <w:r w:rsidR="002A5CED">
        <w:t xml:space="preserve">. </w:t>
      </w:r>
    </w:p>
    <w:p w:rsidR="00A67376" w:rsidRDefault="00E93CC5">
      <w:pPr>
        <w:numPr>
          <w:ilvl w:val="0"/>
          <w:numId w:val="2"/>
        </w:numPr>
        <w:ind w:right="0" w:hanging="360"/>
      </w:pPr>
      <w:r>
        <w:lastRenderedPageBreak/>
        <w:t xml:space="preserve">Monitor and </w:t>
      </w:r>
      <w:r w:rsidRPr="00A579A6">
        <w:t>evaluate</w:t>
      </w:r>
      <w:r w:rsidR="00A579A6" w:rsidRPr="00A579A6">
        <w:t xml:space="preserve"> the </w:t>
      </w:r>
      <w:r w:rsidRPr="00A579A6">
        <w:t>standards</w:t>
      </w:r>
      <w:r>
        <w:t xml:space="preserve"> of all students’ </w:t>
      </w:r>
      <w:r w:rsidR="00A579A6">
        <w:t>achievement in</w:t>
      </w:r>
      <w:r w:rsidR="00A579A6" w:rsidRPr="00A579A6">
        <w:t xml:space="preserve"> </w:t>
      </w:r>
      <w:r w:rsidR="00DB031B">
        <w:t>Computing</w:t>
      </w:r>
      <w:r>
        <w:t xml:space="preserve">, using data from school and national benchmarks. </w:t>
      </w:r>
    </w:p>
    <w:p w:rsidR="00A67376" w:rsidRDefault="00E93CC5">
      <w:pPr>
        <w:numPr>
          <w:ilvl w:val="0"/>
          <w:numId w:val="2"/>
        </w:numPr>
        <w:ind w:right="0" w:hanging="360"/>
      </w:pPr>
      <w:r>
        <w:t>Ensure every student</w:t>
      </w:r>
      <w:r w:rsidR="00A579A6">
        <w:t xml:space="preserve"> in </w:t>
      </w:r>
      <w:r w:rsidR="00DB031B">
        <w:t>Computing</w:t>
      </w:r>
      <w:r w:rsidR="008E737A">
        <w:t xml:space="preserve"> </w:t>
      </w:r>
      <w:proofErr w:type="gramStart"/>
      <w:r w:rsidR="004E35D3">
        <w:t>is</w:t>
      </w:r>
      <w:r w:rsidR="00546D98">
        <w:t xml:space="preserve"> </w:t>
      </w:r>
      <w:r>
        <w:t>nurtured</w:t>
      </w:r>
      <w:proofErr w:type="gramEnd"/>
      <w:r>
        <w:t xml:space="preserve"> to become effective, enthusiastic, independent learners, co</w:t>
      </w:r>
      <w:r w:rsidR="002A5CED">
        <w:t xml:space="preserve">mmitted to life-long learners. </w:t>
      </w:r>
    </w:p>
    <w:p w:rsidR="00A67376" w:rsidRDefault="00E93CC5">
      <w:pPr>
        <w:numPr>
          <w:ilvl w:val="0"/>
          <w:numId w:val="2"/>
        </w:numPr>
        <w:ind w:right="0" w:hanging="360"/>
      </w:pPr>
      <w:r>
        <w:t>Support a culture and ethos of challenge and support where all students can achieve success and be</w:t>
      </w:r>
      <w:r w:rsidR="00546D98">
        <w:t xml:space="preserve">come engaged in </w:t>
      </w:r>
      <w:r w:rsidR="00DB031B">
        <w:t>Computing</w:t>
      </w:r>
      <w:r w:rsidR="002A5CED">
        <w:t xml:space="preserve">. </w:t>
      </w:r>
    </w:p>
    <w:p w:rsidR="00A67376" w:rsidRDefault="00E93CC5" w:rsidP="00E65F71">
      <w:pPr>
        <w:numPr>
          <w:ilvl w:val="0"/>
          <w:numId w:val="2"/>
        </w:numPr>
        <w:spacing w:after="272"/>
        <w:ind w:right="0" w:hanging="360"/>
      </w:pPr>
      <w:r>
        <w:t>Challenge underperformance at all levels and ensure effective c</w:t>
      </w:r>
      <w:r w:rsidR="00704E56">
        <w:t>orrective action and follow up</w:t>
      </w:r>
      <w:r w:rsidR="002A5CED">
        <w:t>.</w:t>
      </w:r>
      <w:r>
        <w:t xml:space="preserve"> </w:t>
      </w:r>
    </w:p>
    <w:p w:rsidR="00017792" w:rsidRPr="00017792" w:rsidRDefault="00017792" w:rsidP="00017792">
      <w:pPr>
        <w:ind w:left="426" w:right="0" w:hanging="426"/>
        <w:rPr>
          <w:b/>
        </w:rPr>
      </w:pPr>
      <w:r w:rsidRPr="00017792">
        <w:rPr>
          <w:b/>
        </w:rPr>
        <w:t xml:space="preserve">3. </w:t>
      </w:r>
      <w:r>
        <w:rPr>
          <w:b/>
        </w:rPr>
        <w:t xml:space="preserve">  </w:t>
      </w:r>
      <w:r w:rsidRPr="00017792">
        <w:rPr>
          <w:b/>
        </w:rPr>
        <w:t xml:space="preserve">Securing Accountability </w:t>
      </w:r>
    </w:p>
    <w:p w:rsidR="00A67376" w:rsidRDefault="00E93CC5">
      <w:pPr>
        <w:numPr>
          <w:ilvl w:val="0"/>
          <w:numId w:val="3"/>
        </w:numPr>
        <w:ind w:right="0" w:hanging="360"/>
      </w:pPr>
      <w:r>
        <w:t xml:space="preserve">Ensure that the </w:t>
      </w:r>
      <w:r w:rsidR="002A5CED">
        <w:t>School</w:t>
      </w:r>
      <w:r>
        <w:t xml:space="preserve"> is constantly “Ofsted ready” in terms of the provision of </w:t>
      </w:r>
      <w:proofErr w:type="gramStart"/>
      <w:r w:rsidR="00DB031B">
        <w:t>Computing</w:t>
      </w:r>
      <w:proofErr w:type="gramEnd"/>
      <w:r w:rsidR="00546D98">
        <w:t xml:space="preserve"> </w:t>
      </w:r>
      <w:r>
        <w:t>that would ensu</w:t>
      </w:r>
      <w:r w:rsidR="002A5CED">
        <w:t xml:space="preserve">re positive inspection outcomes. </w:t>
      </w:r>
    </w:p>
    <w:p w:rsidR="00A67376" w:rsidRDefault="00C52291">
      <w:pPr>
        <w:numPr>
          <w:ilvl w:val="0"/>
          <w:numId w:val="3"/>
        </w:numPr>
        <w:ind w:right="0" w:hanging="360"/>
      </w:pPr>
      <w:r>
        <w:t>Ensure teachers</w:t>
      </w:r>
      <w:r w:rsidR="00E93CC5">
        <w:t xml:space="preserve">’ accountabilities </w:t>
      </w:r>
      <w:r w:rsidR="00702CFA">
        <w:t xml:space="preserve">referring to </w:t>
      </w:r>
      <w:r w:rsidR="00DB031B">
        <w:t>Computing</w:t>
      </w:r>
      <w:r w:rsidR="00546D98">
        <w:t xml:space="preserve"> </w:t>
      </w:r>
      <w:proofErr w:type="gramStart"/>
      <w:r w:rsidR="00E93CC5">
        <w:t>are clearly defined, understood and agreed</w:t>
      </w:r>
      <w:proofErr w:type="gramEnd"/>
      <w:r w:rsidR="00E93CC5">
        <w:t xml:space="preserve"> </w:t>
      </w:r>
      <w:r w:rsidR="00C60798">
        <w:t xml:space="preserve">and are </w:t>
      </w:r>
      <w:r w:rsidR="002A5CED">
        <w:t xml:space="preserve">rigorous </w:t>
      </w:r>
      <w:r w:rsidR="00C60798">
        <w:t xml:space="preserve">in </w:t>
      </w:r>
      <w:r w:rsidR="002A5CED">
        <w:t xml:space="preserve">review and evaluation. </w:t>
      </w:r>
    </w:p>
    <w:p w:rsidR="004444C6" w:rsidRDefault="00E93CC5" w:rsidP="00DB05B0">
      <w:pPr>
        <w:numPr>
          <w:ilvl w:val="0"/>
          <w:numId w:val="3"/>
        </w:numPr>
        <w:spacing w:after="28" w:line="240" w:lineRule="auto"/>
        <w:ind w:right="0"/>
      </w:pPr>
      <w:r>
        <w:t xml:space="preserve">Use a range of evidence, including national data and own </w:t>
      </w:r>
      <w:r w:rsidR="002A5CED">
        <w:t>School</w:t>
      </w:r>
      <w:r>
        <w:t xml:space="preserve"> performance data, to support, monitor, evaluate and improve student outcomes through impro</w:t>
      </w:r>
      <w:r w:rsidR="00DB05B0">
        <w:t>ving the quality and consistent</w:t>
      </w:r>
      <w:r>
        <w:t xml:space="preserve"> </w:t>
      </w:r>
      <w:r w:rsidR="00DB05B0">
        <w:t xml:space="preserve">application </w:t>
      </w:r>
      <w:r w:rsidR="00702CFA">
        <w:t>of</w:t>
      </w:r>
      <w:r w:rsidR="00702CFA" w:rsidRPr="00702CFA">
        <w:t xml:space="preserve"> </w:t>
      </w:r>
      <w:r w:rsidR="00DB031B">
        <w:t>Computing</w:t>
      </w:r>
      <w:r w:rsidR="00546D98">
        <w:t xml:space="preserve"> </w:t>
      </w:r>
      <w:r w:rsidR="00DB05B0">
        <w:t xml:space="preserve">policies and practices. </w:t>
      </w:r>
    </w:p>
    <w:p w:rsidR="00017792" w:rsidRDefault="00017792" w:rsidP="00017792">
      <w:pPr>
        <w:ind w:right="0"/>
        <w:rPr>
          <w:b/>
        </w:rPr>
      </w:pPr>
    </w:p>
    <w:p w:rsidR="00017792" w:rsidRPr="00017792" w:rsidRDefault="00017792" w:rsidP="00017792">
      <w:pPr>
        <w:ind w:right="0"/>
        <w:rPr>
          <w:b/>
        </w:rPr>
      </w:pPr>
      <w:r w:rsidRPr="00017792">
        <w:rPr>
          <w:b/>
        </w:rPr>
        <w:t xml:space="preserve">4.   Managing the day to day Organisation </w:t>
      </w:r>
    </w:p>
    <w:p w:rsidR="00A67376" w:rsidRPr="00017792" w:rsidRDefault="00E93CC5" w:rsidP="00017792">
      <w:pPr>
        <w:pStyle w:val="ListParagraph"/>
        <w:numPr>
          <w:ilvl w:val="0"/>
          <w:numId w:val="4"/>
        </w:numPr>
        <w:ind w:right="0"/>
      </w:pPr>
      <w:r w:rsidRPr="00017792">
        <w:t xml:space="preserve">In conjunction with the </w:t>
      </w:r>
      <w:r w:rsidR="00C52291" w:rsidRPr="00017792">
        <w:t xml:space="preserve">Senior Leadership </w:t>
      </w:r>
      <w:proofErr w:type="gramStart"/>
      <w:r w:rsidR="00C52291" w:rsidRPr="00017792">
        <w:t>Team</w:t>
      </w:r>
      <w:proofErr w:type="gramEnd"/>
      <w:r w:rsidR="00DB05B0" w:rsidRPr="00017792">
        <w:t xml:space="preserve"> </w:t>
      </w:r>
      <w:r w:rsidRPr="00017792">
        <w:t xml:space="preserve">seek to build a successful </w:t>
      </w:r>
      <w:r w:rsidR="002A5CED" w:rsidRPr="00017792">
        <w:t>School</w:t>
      </w:r>
      <w:r w:rsidRPr="00017792">
        <w:t xml:space="preserve"> t</w:t>
      </w:r>
      <w:r w:rsidR="00930349" w:rsidRPr="00017792">
        <w:t xml:space="preserve">hrough effective collaborations. </w:t>
      </w:r>
    </w:p>
    <w:p w:rsidR="00A67376" w:rsidRPr="00017792" w:rsidRDefault="00E93CC5">
      <w:pPr>
        <w:numPr>
          <w:ilvl w:val="0"/>
          <w:numId w:val="4"/>
        </w:numPr>
        <w:ind w:right="0" w:hanging="360"/>
      </w:pPr>
      <w:r w:rsidRPr="00017792">
        <w:t>Provide effective organisati</w:t>
      </w:r>
      <w:r w:rsidR="00702CFA" w:rsidRPr="00017792">
        <w:t xml:space="preserve">on and management of </w:t>
      </w:r>
      <w:r w:rsidR="00DB031B" w:rsidRPr="00017792">
        <w:t>Computing</w:t>
      </w:r>
      <w:r w:rsidR="00546D98" w:rsidRPr="00017792">
        <w:t xml:space="preserve"> </w:t>
      </w:r>
      <w:r w:rsidRPr="00017792">
        <w:t>and seek ways of improving organisational structures and functions in line with legal requirements ba</w:t>
      </w:r>
      <w:r w:rsidR="00930349" w:rsidRPr="00017792">
        <w:t xml:space="preserve">sed on rigorous self-evaluation. </w:t>
      </w:r>
    </w:p>
    <w:p w:rsidR="00E65F71" w:rsidRPr="00017792" w:rsidRDefault="004E35D3" w:rsidP="00E65F71">
      <w:pPr>
        <w:numPr>
          <w:ilvl w:val="0"/>
          <w:numId w:val="4"/>
        </w:numPr>
        <w:ind w:right="0"/>
      </w:pPr>
      <w:r w:rsidRPr="00017792">
        <w:t xml:space="preserve">Line manage/lead the </w:t>
      </w:r>
      <w:r w:rsidR="00E65F71" w:rsidRPr="00017792">
        <w:t xml:space="preserve">appraisal of staff where appropriate. </w:t>
      </w:r>
    </w:p>
    <w:p w:rsidR="00E65F71" w:rsidRPr="00017792" w:rsidRDefault="00E65F71" w:rsidP="00E65F71">
      <w:pPr>
        <w:numPr>
          <w:ilvl w:val="0"/>
          <w:numId w:val="4"/>
        </w:numPr>
        <w:ind w:right="0"/>
      </w:pPr>
      <w:r w:rsidRPr="00017792">
        <w:t>Support the process of appointing new staff.</w:t>
      </w:r>
    </w:p>
    <w:p w:rsidR="00017792" w:rsidRPr="00017792" w:rsidRDefault="00017792" w:rsidP="00017792">
      <w:pPr>
        <w:numPr>
          <w:ilvl w:val="0"/>
          <w:numId w:val="4"/>
        </w:numPr>
        <w:tabs>
          <w:tab w:val="center" w:pos="4873"/>
        </w:tabs>
        <w:spacing w:after="0" w:line="240" w:lineRule="auto"/>
        <w:ind w:right="0" w:hanging="360"/>
        <w:contextualSpacing/>
        <w:jc w:val="left"/>
        <w:rPr>
          <w:rFonts w:eastAsia="Times New Roman"/>
        </w:rPr>
      </w:pPr>
      <w:r w:rsidRPr="00017792">
        <w:rPr>
          <w:rFonts w:eastAsia="Times New Roman"/>
        </w:rPr>
        <w:t>M</w:t>
      </w:r>
      <w:r w:rsidRPr="00017792">
        <w:rPr>
          <w:rFonts w:eastAsia="Times New Roman"/>
        </w:rPr>
        <w:t>anage all subject resources.</w:t>
      </w:r>
    </w:p>
    <w:p w:rsidR="00017792" w:rsidRPr="00017792" w:rsidRDefault="001E051E" w:rsidP="00017792">
      <w:pPr>
        <w:numPr>
          <w:ilvl w:val="0"/>
          <w:numId w:val="4"/>
        </w:numPr>
        <w:spacing w:after="268"/>
        <w:ind w:right="0" w:hanging="360"/>
      </w:pPr>
      <w:r w:rsidRPr="00017792">
        <w:t xml:space="preserve">Lead on </w:t>
      </w:r>
      <w:r w:rsidR="00DB031B" w:rsidRPr="00017792">
        <w:t>Computing</w:t>
      </w:r>
      <w:r w:rsidR="00546D98" w:rsidRPr="00017792">
        <w:t xml:space="preserve"> </w:t>
      </w:r>
      <w:r w:rsidR="00E93CC5" w:rsidRPr="00017792">
        <w:t>throu</w:t>
      </w:r>
      <w:r w:rsidR="00930349" w:rsidRPr="00017792">
        <w:t>gh effectively</w:t>
      </w:r>
      <w:r w:rsidR="00C52291" w:rsidRPr="00017792">
        <w:t xml:space="preserve"> working with senior leaders, other curriculum</w:t>
      </w:r>
      <w:r w:rsidR="00930349" w:rsidRPr="00017792">
        <w:t xml:space="preserve"> le</w:t>
      </w:r>
      <w:r w:rsidR="00E65F71" w:rsidRPr="00017792">
        <w:t>aders</w:t>
      </w:r>
      <w:r w:rsidR="00C52291" w:rsidRPr="00017792">
        <w:t xml:space="preserve"> and staff</w:t>
      </w:r>
      <w:r w:rsidR="00E65F71" w:rsidRPr="00017792">
        <w:t>.</w:t>
      </w:r>
    </w:p>
    <w:p w:rsidR="00017792" w:rsidRPr="00017792" w:rsidRDefault="00017792" w:rsidP="00017792">
      <w:pPr>
        <w:pStyle w:val="ListParagraph"/>
        <w:numPr>
          <w:ilvl w:val="0"/>
          <w:numId w:val="13"/>
        </w:numPr>
        <w:ind w:right="0"/>
        <w:rPr>
          <w:b/>
        </w:rPr>
      </w:pPr>
      <w:r w:rsidRPr="00017792">
        <w:rPr>
          <w:b/>
        </w:rPr>
        <w:t xml:space="preserve">Working with Others and Self Development </w:t>
      </w:r>
    </w:p>
    <w:p w:rsidR="00A67376" w:rsidRPr="00017792" w:rsidRDefault="00E93CC5">
      <w:pPr>
        <w:numPr>
          <w:ilvl w:val="0"/>
          <w:numId w:val="5"/>
        </w:numPr>
        <w:ind w:right="0" w:hanging="360"/>
      </w:pPr>
      <w:r w:rsidRPr="00017792">
        <w:t>Treat people fairly, equitably and with dignity and respect to create a</w:t>
      </w:r>
      <w:r w:rsidR="00930349" w:rsidRPr="00017792">
        <w:t xml:space="preserve">nd maintain a positive culture. </w:t>
      </w:r>
    </w:p>
    <w:p w:rsidR="00A67376" w:rsidRPr="00017792" w:rsidRDefault="00E93CC5">
      <w:pPr>
        <w:numPr>
          <w:ilvl w:val="0"/>
          <w:numId w:val="5"/>
        </w:numPr>
        <w:ind w:right="0" w:hanging="360"/>
      </w:pPr>
      <w:r w:rsidRPr="00017792">
        <w:t xml:space="preserve">Build a professional and collaborative learning culture within the </w:t>
      </w:r>
      <w:r w:rsidR="002A5CED" w:rsidRPr="00017792">
        <w:t>School</w:t>
      </w:r>
      <w:r w:rsidRPr="00017792">
        <w:t xml:space="preserve"> and actively engage with others to build effective l</w:t>
      </w:r>
      <w:r w:rsidR="00930349" w:rsidRPr="00017792">
        <w:t xml:space="preserve">earning communities. </w:t>
      </w:r>
    </w:p>
    <w:p w:rsidR="00A67376" w:rsidRPr="00017792" w:rsidRDefault="00E93CC5">
      <w:pPr>
        <w:numPr>
          <w:ilvl w:val="0"/>
          <w:numId w:val="5"/>
        </w:numPr>
        <w:ind w:right="0" w:hanging="360"/>
      </w:pPr>
      <w:r w:rsidRPr="00017792">
        <w:t xml:space="preserve">Ensure the </w:t>
      </w:r>
      <w:proofErr w:type="gramStart"/>
      <w:r w:rsidR="001E051E" w:rsidRPr="00017792">
        <w:t>School’s</w:t>
      </w:r>
      <w:proofErr w:type="gramEnd"/>
      <w:r w:rsidR="008F2412" w:rsidRPr="00017792">
        <w:t xml:space="preserve"> </w:t>
      </w:r>
      <w:r w:rsidR="00DB031B" w:rsidRPr="00017792">
        <w:t>Computing</w:t>
      </w:r>
      <w:r w:rsidR="00546D98" w:rsidRPr="00017792">
        <w:t xml:space="preserve"> </w:t>
      </w:r>
      <w:r w:rsidRPr="00017792">
        <w:t>policies and practi</w:t>
      </w:r>
      <w:r w:rsidR="00930349" w:rsidRPr="00017792">
        <w:t>ces are implemented effectively.</w:t>
      </w:r>
      <w:r w:rsidRPr="00017792">
        <w:t xml:space="preserve">  </w:t>
      </w:r>
    </w:p>
    <w:p w:rsidR="00A67376" w:rsidRPr="00017792" w:rsidRDefault="00E93CC5">
      <w:pPr>
        <w:numPr>
          <w:ilvl w:val="0"/>
          <w:numId w:val="5"/>
        </w:numPr>
        <w:ind w:right="0" w:hanging="360"/>
      </w:pPr>
      <w:r w:rsidRPr="00017792">
        <w:t>Acknowledge the responsibilities and celebrate the achieve</w:t>
      </w:r>
      <w:r w:rsidR="00930349" w:rsidRPr="00017792">
        <w:t xml:space="preserve">ments of individuals and teams. </w:t>
      </w:r>
    </w:p>
    <w:p w:rsidR="00017792" w:rsidRPr="00017792" w:rsidRDefault="00017792" w:rsidP="00017792">
      <w:pPr>
        <w:numPr>
          <w:ilvl w:val="0"/>
          <w:numId w:val="5"/>
        </w:numPr>
        <w:spacing w:after="0" w:line="240" w:lineRule="auto"/>
        <w:ind w:right="0" w:hanging="360"/>
        <w:contextualSpacing/>
        <w:jc w:val="left"/>
        <w:rPr>
          <w:rFonts w:eastAsia="Times New Roman"/>
          <w:bCs/>
        </w:rPr>
      </w:pPr>
      <w:r w:rsidRPr="00017792">
        <w:rPr>
          <w:rFonts w:eastAsia="Times New Roman"/>
          <w:bCs/>
        </w:rPr>
        <w:t>C</w:t>
      </w:r>
      <w:r w:rsidRPr="00017792">
        <w:rPr>
          <w:rFonts w:eastAsia="Times New Roman"/>
          <w:bCs/>
        </w:rPr>
        <w:t>oach and mentor subject staff to ra</w:t>
      </w:r>
      <w:r w:rsidRPr="00017792">
        <w:rPr>
          <w:rFonts w:eastAsia="Times New Roman"/>
          <w:bCs/>
        </w:rPr>
        <w:t xml:space="preserve">ise standards. </w:t>
      </w:r>
    </w:p>
    <w:p w:rsidR="00A67376" w:rsidRPr="00017792" w:rsidRDefault="00E93CC5">
      <w:pPr>
        <w:numPr>
          <w:ilvl w:val="0"/>
          <w:numId w:val="5"/>
        </w:numPr>
        <w:ind w:right="0" w:hanging="360"/>
      </w:pPr>
      <w:r w:rsidRPr="00017792">
        <w:t>Develop and maintain a culture of high expectations for self and for others and taking appropriate action when</w:t>
      </w:r>
      <w:r w:rsidR="00930349" w:rsidRPr="00017792">
        <w:t xml:space="preserve"> performance is unsatisfactory. </w:t>
      </w:r>
    </w:p>
    <w:p w:rsidR="00A67376" w:rsidRPr="00017792" w:rsidRDefault="00E93CC5">
      <w:pPr>
        <w:numPr>
          <w:ilvl w:val="0"/>
          <w:numId w:val="5"/>
        </w:numPr>
        <w:ind w:right="0" w:hanging="360"/>
      </w:pPr>
      <w:r w:rsidRPr="00017792">
        <w:t>Regularly reviewing own practice, set per</w:t>
      </w:r>
      <w:r w:rsidR="008D0A64" w:rsidRPr="00017792">
        <w:t>sonal targets with the Senior Leadership Team</w:t>
      </w:r>
      <w:r w:rsidRPr="00017792">
        <w:t>, and take responsibility for own personal development by participating positively in arrangements m</w:t>
      </w:r>
      <w:r w:rsidR="00930349" w:rsidRPr="00017792">
        <w:t xml:space="preserve">ade for performance management. </w:t>
      </w:r>
    </w:p>
    <w:p w:rsidR="00A67376" w:rsidRPr="00017792" w:rsidRDefault="00E93CC5">
      <w:pPr>
        <w:numPr>
          <w:ilvl w:val="0"/>
          <w:numId w:val="5"/>
        </w:numPr>
        <w:spacing w:after="274"/>
        <w:ind w:right="0" w:hanging="360"/>
      </w:pPr>
      <w:r w:rsidRPr="00017792">
        <w:t xml:space="preserve">Manage own workload and support others to manage an appropriate work life balance. </w:t>
      </w:r>
    </w:p>
    <w:p w:rsidR="00017792" w:rsidRPr="00017792" w:rsidRDefault="00017792" w:rsidP="00017792">
      <w:pPr>
        <w:pStyle w:val="ListParagraph"/>
        <w:numPr>
          <w:ilvl w:val="0"/>
          <w:numId w:val="13"/>
        </w:numPr>
        <w:ind w:right="0"/>
        <w:rPr>
          <w:b/>
        </w:rPr>
      </w:pPr>
      <w:r w:rsidRPr="00017792">
        <w:rPr>
          <w:b/>
        </w:rPr>
        <w:t xml:space="preserve">Strengthening Community </w:t>
      </w:r>
    </w:p>
    <w:p w:rsidR="00A67376" w:rsidRDefault="00E93CC5" w:rsidP="00017792">
      <w:pPr>
        <w:numPr>
          <w:ilvl w:val="0"/>
          <w:numId w:val="14"/>
        </w:numPr>
        <w:ind w:right="0"/>
      </w:pPr>
      <w:r>
        <w:t>Engage with the Thinking Schools Academy Trust community to secure quality and entitlement of provis</w:t>
      </w:r>
      <w:r w:rsidR="00930349">
        <w:t xml:space="preserve">ion for all students. </w:t>
      </w:r>
    </w:p>
    <w:p w:rsidR="00A67376" w:rsidRDefault="00E93CC5" w:rsidP="00017792">
      <w:pPr>
        <w:numPr>
          <w:ilvl w:val="0"/>
          <w:numId w:val="14"/>
        </w:numPr>
        <w:ind w:right="0"/>
      </w:pPr>
      <w:r>
        <w:t xml:space="preserve">Promote the internal and external high expectations, perceptions and standards of the </w:t>
      </w:r>
      <w:r w:rsidR="002A5CED">
        <w:t>School</w:t>
      </w:r>
      <w:r w:rsidR="00930349">
        <w:t xml:space="preserve"> to the wider community.</w:t>
      </w:r>
    </w:p>
    <w:p w:rsidR="00A67376" w:rsidRDefault="00E93CC5" w:rsidP="00017792">
      <w:pPr>
        <w:numPr>
          <w:ilvl w:val="0"/>
          <w:numId w:val="14"/>
        </w:numPr>
        <w:ind w:right="0"/>
      </w:pPr>
      <w:r>
        <w:lastRenderedPageBreak/>
        <w:t>Work collaboratively at both strategic and oper</w:t>
      </w:r>
      <w:r w:rsidR="00930349">
        <w:t xml:space="preserve">ational levels. </w:t>
      </w:r>
    </w:p>
    <w:p w:rsidR="00017792" w:rsidRPr="00017792" w:rsidRDefault="00E93CC5" w:rsidP="00017792">
      <w:pPr>
        <w:spacing w:after="0" w:line="259" w:lineRule="auto"/>
        <w:ind w:left="0" w:right="0" w:firstLine="0"/>
        <w:jc w:val="left"/>
      </w:pPr>
      <w:r>
        <w:t xml:space="preserve"> </w:t>
      </w:r>
    </w:p>
    <w:p w:rsidR="00017792" w:rsidRPr="00017792" w:rsidRDefault="00017792" w:rsidP="00017792">
      <w:pPr>
        <w:pStyle w:val="ListParagraph"/>
        <w:numPr>
          <w:ilvl w:val="0"/>
          <w:numId w:val="13"/>
        </w:numPr>
        <w:ind w:right="0"/>
        <w:rPr>
          <w:b/>
        </w:rPr>
      </w:pPr>
      <w:r w:rsidRPr="00017792">
        <w:rPr>
          <w:b/>
        </w:rPr>
        <w:t xml:space="preserve">Conditions </w:t>
      </w:r>
    </w:p>
    <w:p w:rsidR="00A67376" w:rsidRDefault="00930349" w:rsidP="00017792">
      <w:pPr>
        <w:pStyle w:val="ListParagraph"/>
        <w:numPr>
          <w:ilvl w:val="0"/>
          <w:numId w:val="15"/>
        </w:numPr>
        <w:ind w:right="0"/>
      </w:pPr>
      <w:r>
        <w:t xml:space="preserve">The </w:t>
      </w:r>
      <w:r w:rsidR="00E27D43">
        <w:t>Head</w:t>
      </w:r>
      <w:r w:rsidR="00136D53">
        <w:t xml:space="preserve"> of </w:t>
      </w:r>
      <w:r w:rsidR="00DB031B">
        <w:t>Computing</w:t>
      </w:r>
      <w:r w:rsidR="00546D98">
        <w:t xml:space="preserve"> </w:t>
      </w:r>
      <w:r w:rsidR="00E93CC5">
        <w:t xml:space="preserve">will undertake any other </w:t>
      </w:r>
      <w:proofErr w:type="gramStart"/>
      <w:r w:rsidR="00E93CC5">
        <w:t>duties</w:t>
      </w:r>
      <w:r>
        <w:t xml:space="preserve"> which from time to time may be </w:t>
      </w:r>
      <w:r w:rsidR="00E93CC5">
        <w:t>required</w:t>
      </w:r>
      <w:proofErr w:type="gramEnd"/>
      <w:r w:rsidR="00E93CC5">
        <w:t xml:space="preserve"> and be relevant and commensurate with the post, as deemed </w:t>
      </w:r>
      <w:r w:rsidR="00704E56">
        <w:t>necess</w:t>
      </w:r>
      <w:r w:rsidR="00BB6390">
        <w:t xml:space="preserve">ary by the Principal </w:t>
      </w:r>
      <w:r w:rsidR="00704E56">
        <w:t xml:space="preserve">and </w:t>
      </w:r>
      <w:r w:rsidR="00E93CC5">
        <w:t xml:space="preserve">Governors/Trustees.  </w:t>
      </w:r>
    </w:p>
    <w:p w:rsidR="0063337E" w:rsidRDefault="00E93CC5" w:rsidP="00CC7593">
      <w:pPr>
        <w:spacing w:after="0" w:line="259" w:lineRule="auto"/>
        <w:ind w:left="720" w:right="0" w:firstLine="0"/>
        <w:jc w:val="left"/>
      </w:pPr>
      <w:r>
        <w:t xml:space="preserve"> </w:t>
      </w:r>
    </w:p>
    <w:p w:rsidR="006A626A" w:rsidRDefault="006A626A" w:rsidP="006A626A">
      <w:pPr>
        <w:spacing w:after="0" w:line="240" w:lineRule="auto"/>
        <w:ind w:left="0" w:right="0" w:firstLine="0"/>
        <w:rPr>
          <w:rFonts w:ascii="Trebuchet MS" w:eastAsia="Times New Roman" w:hAnsi="Trebuchet MS"/>
          <w:bCs/>
        </w:rPr>
      </w:pPr>
    </w:p>
    <w:p w:rsidR="00017792" w:rsidRPr="006A626A" w:rsidRDefault="00017792" w:rsidP="006A626A">
      <w:pPr>
        <w:spacing w:after="0" w:line="240" w:lineRule="auto"/>
        <w:ind w:left="0" w:right="0" w:firstLine="0"/>
        <w:rPr>
          <w:rFonts w:ascii="Arial" w:eastAsia="MS Mincho" w:hAnsi="Arial" w:cs="Arial"/>
          <w:b/>
          <w:color w:val="auto"/>
          <w:lang w:eastAsia="en-US"/>
        </w:rPr>
      </w:pPr>
    </w:p>
    <w:p w:rsidR="00017792" w:rsidRDefault="006A626A" w:rsidP="00017792">
      <w:pPr>
        <w:keepNext/>
        <w:tabs>
          <w:tab w:val="left" w:pos="720"/>
        </w:tabs>
        <w:spacing w:before="280" w:after="140" w:line="288" w:lineRule="auto"/>
        <w:ind w:left="0" w:right="0" w:firstLine="0"/>
        <w:outlineLvl w:val="0"/>
        <w:rPr>
          <w:rFonts w:ascii="Trebuchet MS" w:eastAsia="Times New Roman" w:hAnsi="Trebuchet MS" w:cs="Arial"/>
          <w:b/>
          <w:bCs/>
          <w:color w:val="auto"/>
          <w:kern w:val="20"/>
          <w:lang w:eastAsia="en-US"/>
        </w:rPr>
      </w:pPr>
      <w:r w:rsidRPr="006A626A">
        <w:rPr>
          <w:rFonts w:ascii="Trebuchet MS" w:eastAsia="Times New Roman" w:hAnsi="Trebuchet MS" w:cs="Arial"/>
          <w:b/>
          <w:bCs/>
          <w:color w:val="auto"/>
          <w:kern w:val="20"/>
          <w:lang w:eastAsia="en-US"/>
        </w:rPr>
        <w:lastRenderedPageBreak/>
        <w:t>Generic Duties relevant to all members of staff</w:t>
      </w:r>
    </w:p>
    <w:p w:rsidR="00017792" w:rsidRPr="00017792" w:rsidRDefault="00017792" w:rsidP="00017792">
      <w:pPr>
        <w:keepNext/>
        <w:tabs>
          <w:tab w:val="left" w:pos="720"/>
        </w:tabs>
        <w:spacing w:before="280" w:after="140" w:line="288" w:lineRule="auto"/>
        <w:ind w:left="0" w:right="0" w:firstLine="0"/>
        <w:outlineLvl w:val="0"/>
        <w:rPr>
          <w:rFonts w:ascii="Trebuchet MS" w:eastAsia="Times New Roman" w:hAnsi="Trebuchet MS" w:cs="Arial"/>
          <w:b/>
          <w:bCs/>
          <w:color w:val="auto"/>
          <w:kern w:val="20"/>
          <w:lang w:eastAsia="en-US"/>
        </w:rPr>
      </w:pPr>
      <w:bookmarkStart w:id="0" w:name="_GoBack"/>
      <w:bookmarkEnd w:id="0"/>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The Trust</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The ethos of the Trust is included within the strapline “Transforming Life Chances”.  All staff </w:t>
      </w:r>
      <w:proofErr w:type="gramStart"/>
      <w:r w:rsidRPr="006A626A">
        <w:rPr>
          <w:rFonts w:ascii="Trebuchet MS" w:eastAsia="Times New Roman" w:hAnsi="Trebuchet MS" w:cs="Arial"/>
          <w:color w:val="auto"/>
          <w:kern w:val="20"/>
          <w:lang w:eastAsia="en-US"/>
        </w:rPr>
        <w:t>are expected to be committed</w:t>
      </w:r>
      <w:proofErr w:type="gramEnd"/>
      <w:r w:rsidRPr="006A626A">
        <w:rPr>
          <w:rFonts w:ascii="Trebuchet MS" w:eastAsia="Times New Roman" w:hAnsi="Trebuchet MS" w:cs="Arial"/>
          <w:color w:val="auto"/>
          <w:kern w:val="20"/>
          <w:lang w:eastAsia="en-US"/>
        </w:rPr>
        <w:t xml:space="preserve"> to this aim in everything they do.</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It </w:t>
      </w:r>
      <w:proofErr w:type="gramStart"/>
      <w:r w:rsidRPr="006A626A">
        <w:rPr>
          <w:rFonts w:ascii="Trebuchet MS" w:eastAsia="Times New Roman" w:hAnsi="Trebuchet MS" w:cs="Arial"/>
          <w:color w:val="auto"/>
          <w:kern w:val="20"/>
          <w:lang w:eastAsia="en-US"/>
        </w:rPr>
        <w:t>is expected</w:t>
      </w:r>
      <w:proofErr w:type="gramEnd"/>
      <w:r w:rsidRPr="006A626A">
        <w:rPr>
          <w:rFonts w:ascii="Trebuchet MS" w:eastAsia="Times New Roman" w:hAnsi="Trebuchet MS" w:cs="Arial"/>
          <w:color w:val="auto"/>
          <w:kern w:val="20"/>
          <w:lang w:eastAsia="en-US"/>
        </w:rPr>
        <w:t xml:space="preserve"> that all staff work collaboratively as members of the Trust to share good practice, resources and ideas and realise the Trust’s visions and aims.  All staff should act with professional integrity at all times, following the “Code of Conduct”.</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You </w:t>
      </w:r>
      <w:proofErr w:type="gramStart"/>
      <w:r w:rsidRPr="006A626A">
        <w:rPr>
          <w:rFonts w:ascii="Trebuchet MS" w:eastAsia="Times New Roman" w:hAnsi="Trebuchet MS" w:cs="Arial"/>
          <w:color w:val="auto"/>
          <w:kern w:val="20"/>
          <w:lang w:eastAsia="en-US"/>
        </w:rPr>
        <w:t>will primarily be based</w:t>
      </w:r>
      <w:proofErr w:type="gramEnd"/>
      <w:r w:rsidRPr="006A626A">
        <w:rPr>
          <w:rFonts w:ascii="Trebuchet MS" w:eastAsia="Times New Roman" w:hAnsi="Trebuchet MS" w:cs="Arial"/>
          <w:color w:val="auto"/>
          <w:kern w:val="20"/>
          <w:lang w:eastAsia="en-US"/>
        </w:rPr>
        <w:t xml:space="preserve"> at Goodwin Academy.  </w:t>
      </w:r>
      <w:proofErr w:type="gramStart"/>
      <w:r w:rsidRPr="006A626A">
        <w:rPr>
          <w:rFonts w:ascii="Trebuchet MS" w:eastAsia="Times New Roman" w:hAnsi="Trebuchet MS" w:cs="Arial"/>
          <w:color w:val="auto"/>
          <w:kern w:val="20"/>
          <w:lang w:eastAsia="en-US"/>
        </w:rPr>
        <w:t>However</w:t>
      </w:r>
      <w:proofErr w:type="gramEnd"/>
      <w:r w:rsidRPr="006A626A">
        <w:rPr>
          <w:rFonts w:ascii="Trebuchet MS" w:eastAsia="Times New Roman" w:hAnsi="Trebuchet MS" w:cs="Arial"/>
          <w:color w:val="auto"/>
          <w:kern w:val="20"/>
          <w:lang w:eastAsia="en-US"/>
        </w:rPr>
        <w:t xml:space="preserve"> you may be asked to work at any of the other academies within the Trust or partner schools and you should expect to travel between sites as required.</w:t>
      </w:r>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Teaching and Learning</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ICT</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It </w:t>
      </w:r>
      <w:proofErr w:type="gramStart"/>
      <w:r w:rsidRPr="006A626A">
        <w:rPr>
          <w:rFonts w:ascii="Trebuchet MS" w:eastAsia="Times New Roman" w:hAnsi="Trebuchet MS" w:cs="Arial"/>
          <w:color w:val="auto"/>
          <w:kern w:val="20"/>
          <w:lang w:eastAsia="en-US"/>
        </w:rPr>
        <w:t>is expected</w:t>
      </w:r>
      <w:proofErr w:type="gramEnd"/>
      <w:r w:rsidRPr="006A626A">
        <w:rPr>
          <w:rFonts w:ascii="Trebuchet MS" w:eastAsia="Times New Roman" w:hAnsi="Trebuchet MS" w:cs="Arial"/>
          <w:color w:val="auto"/>
          <w:kern w:val="20"/>
          <w:lang w:eastAsia="en-US"/>
        </w:rPr>
        <w:t xml:space="preserve"> that all teaching and support staff follow the ICT Vision of the Trust.</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All staff </w:t>
      </w:r>
      <w:proofErr w:type="gramStart"/>
      <w:r w:rsidRPr="006A626A">
        <w:rPr>
          <w:rFonts w:ascii="Trebuchet MS" w:eastAsia="Times New Roman" w:hAnsi="Trebuchet MS" w:cs="Arial"/>
          <w:color w:val="auto"/>
          <w:kern w:val="20"/>
          <w:lang w:eastAsia="en-US"/>
        </w:rPr>
        <w:t>will be expected</w:t>
      </w:r>
      <w:proofErr w:type="gramEnd"/>
      <w:r w:rsidRPr="006A626A">
        <w:rPr>
          <w:rFonts w:ascii="Trebuchet MS" w:eastAsia="Times New Roman" w:hAnsi="Trebuchet MS" w:cs="Arial"/>
          <w:color w:val="auto"/>
          <w:kern w:val="20"/>
          <w:lang w:eastAsia="en-US"/>
        </w:rPr>
        <w:t xml:space="preserve"> to utilise ICT and to improve communication and reduce paper use.  Security procedures </w:t>
      </w:r>
      <w:proofErr w:type="gramStart"/>
      <w:r w:rsidRPr="006A626A">
        <w:rPr>
          <w:rFonts w:ascii="Trebuchet MS" w:eastAsia="Times New Roman" w:hAnsi="Trebuchet MS" w:cs="Arial"/>
          <w:color w:val="auto"/>
          <w:kern w:val="20"/>
          <w:lang w:eastAsia="en-US"/>
        </w:rPr>
        <w:t>must be followed</w:t>
      </w:r>
      <w:proofErr w:type="gramEnd"/>
      <w:r w:rsidRPr="006A626A">
        <w:rPr>
          <w:rFonts w:ascii="Trebuchet MS" w:eastAsia="Times New Roman" w:hAnsi="Trebuchet MS" w:cs="Arial"/>
          <w:color w:val="auto"/>
          <w:kern w:val="20"/>
          <w:lang w:eastAsia="en-US"/>
        </w:rPr>
        <w:t xml:space="preserve"> when using ICT systems.</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All staff are expected to follow (and ensure students follow) the procedures as laid out in the Trust’s Acceptable Use Policy.  Staff </w:t>
      </w:r>
      <w:proofErr w:type="gramStart"/>
      <w:r w:rsidRPr="006A626A">
        <w:rPr>
          <w:rFonts w:ascii="Trebuchet MS" w:eastAsia="Times New Roman" w:hAnsi="Trebuchet MS" w:cs="Arial"/>
          <w:color w:val="auto"/>
          <w:kern w:val="20"/>
          <w:lang w:eastAsia="en-US"/>
        </w:rPr>
        <w:t>are also expected</w:t>
      </w:r>
      <w:proofErr w:type="gramEnd"/>
      <w:r w:rsidRPr="006A626A">
        <w:rPr>
          <w:rFonts w:ascii="Trebuchet MS" w:eastAsia="Times New Roman" w:hAnsi="Trebuchet MS" w:cs="Arial"/>
          <w:color w:val="auto"/>
          <w:kern w:val="20"/>
          <w:lang w:eastAsia="en-US"/>
        </w:rPr>
        <w:t xml:space="preserve"> to ensure that they follow Trust policies with regard to professional conduct when using ICT systems or Trust ICT equipment.</w:t>
      </w:r>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Health and Safety</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In order to ensure compliance, procedures </w:t>
      </w:r>
      <w:proofErr w:type="gramStart"/>
      <w:r w:rsidRPr="006A626A">
        <w:rPr>
          <w:rFonts w:ascii="Trebuchet MS" w:eastAsia="Times New Roman" w:hAnsi="Trebuchet MS" w:cs="Arial"/>
          <w:color w:val="auto"/>
          <w:kern w:val="20"/>
          <w:lang w:eastAsia="en-US"/>
        </w:rPr>
        <w:t>should be observed</w:t>
      </w:r>
      <w:proofErr w:type="gramEnd"/>
      <w:r w:rsidRPr="006A626A">
        <w:rPr>
          <w:rFonts w:ascii="Trebuchet MS" w:eastAsia="Times New Roman" w:hAnsi="Trebuchet MS" w:cs="Arial"/>
          <w:color w:val="auto"/>
          <w:kern w:val="20"/>
          <w:lang w:eastAsia="en-US"/>
        </w:rPr>
        <w:t xml:space="preserve"> at all times under the provision of safe systems of work through safe and health environments, including information, training and supervision necessary to accomplish those goals.</w:t>
      </w:r>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Safeguarding</w:t>
      </w:r>
    </w:p>
    <w:p w:rsidR="006A626A" w:rsidRPr="006A626A" w:rsidRDefault="006A626A" w:rsidP="006A626A">
      <w:pPr>
        <w:spacing w:after="140" w:line="288" w:lineRule="auto"/>
        <w:ind w:left="124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The Thinking Schools Academy Trust is committed to safeguarding and promoting the welfare of children and young people and all staff must ensure that the highest priority </w:t>
      </w:r>
      <w:proofErr w:type="gramStart"/>
      <w:r w:rsidRPr="006A626A">
        <w:rPr>
          <w:rFonts w:ascii="Trebuchet MS" w:eastAsia="Times New Roman" w:hAnsi="Trebuchet MS" w:cs="Arial"/>
          <w:color w:val="auto"/>
          <w:kern w:val="20"/>
          <w:lang w:eastAsia="en-US"/>
        </w:rPr>
        <w:t>is given</w:t>
      </w:r>
      <w:proofErr w:type="gramEnd"/>
      <w:r w:rsidRPr="006A626A">
        <w:rPr>
          <w:rFonts w:ascii="Trebuchet MS" w:eastAsia="Times New Roman" w:hAnsi="Trebuchet MS" w:cs="Arial"/>
          <w:color w:val="auto"/>
          <w:kern w:val="20"/>
          <w:lang w:eastAsia="en-US"/>
        </w:rPr>
        <w:t xml:space="preserve"> to following the guidance and regulations to safeguard children and young people.  All staff are to have due regard for </w:t>
      </w:r>
      <w:r w:rsidRPr="006A626A">
        <w:rPr>
          <w:rFonts w:ascii="Trebuchet MS" w:eastAsia="Times New Roman" w:hAnsi="Trebuchet MS" w:cs="Arial"/>
          <w:color w:val="auto"/>
          <w:kern w:val="20"/>
          <w:lang w:eastAsia="en-US"/>
        </w:rPr>
        <w:lastRenderedPageBreak/>
        <w:t xml:space="preserve">safeguarding and promoting the welfare of children and young people and to follow the child protection procedures adopted by the Thinking Schools Academy Trust.  Any safeguarding or child protection issues </w:t>
      </w:r>
      <w:proofErr w:type="gramStart"/>
      <w:r w:rsidRPr="006A626A">
        <w:rPr>
          <w:rFonts w:ascii="Trebuchet MS" w:eastAsia="Times New Roman" w:hAnsi="Trebuchet MS" w:cs="Arial"/>
          <w:b/>
          <w:color w:val="auto"/>
          <w:kern w:val="20"/>
          <w:lang w:eastAsia="en-US"/>
        </w:rPr>
        <w:t>must</w:t>
      </w:r>
      <w:r w:rsidRPr="006A626A">
        <w:rPr>
          <w:rFonts w:ascii="Trebuchet MS" w:eastAsia="Times New Roman" w:hAnsi="Trebuchet MS" w:cs="Arial"/>
          <w:color w:val="auto"/>
          <w:kern w:val="20"/>
          <w:lang w:eastAsia="en-US"/>
        </w:rPr>
        <w:t xml:space="preserve"> be acted</w:t>
      </w:r>
      <w:proofErr w:type="gramEnd"/>
      <w:r w:rsidRPr="006A626A">
        <w:rPr>
          <w:rFonts w:ascii="Trebuchet MS" w:eastAsia="Times New Roman" w:hAnsi="Trebuchet MS" w:cs="Arial"/>
          <w:color w:val="auto"/>
          <w:kern w:val="20"/>
          <w:lang w:eastAsia="en-US"/>
        </w:rPr>
        <w:t xml:space="preserve"> upon immediately by informing the Designated Child Protection Officer.</w:t>
      </w:r>
    </w:p>
    <w:p w:rsidR="006A626A" w:rsidRPr="006A626A" w:rsidRDefault="006A626A" w:rsidP="006A626A">
      <w:pPr>
        <w:keepNext/>
        <w:numPr>
          <w:ilvl w:val="1"/>
          <w:numId w:val="0"/>
        </w:numPr>
        <w:tabs>
          <w:tab w:val="num" w:pos="1247"/>
        </w:tabs>
        <w:spacing w:before="140" w:after="140" w:line="288" w:lineRule="auto"/>
        <w:ind w:left="1247" w:right="0" w:hanging="68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Data Protection</w:t>
      </w:r>
    </w:p>
    <w:p w:rsidR="006A626A" w:rsidRPr="006A626A" w:rsidRDefault="006A626A" w:rsidP="006A626A">
      <w:pPr>
        <w:keepNext/>
        <w:tabs>
          <w:tab w:val="left" w:pos="720"/>
        </w:tabs>
        <w:spacing w:before="140" w:after="140" w:line="288" w:lineRule="auto"/>
        <w:ind w:left="1247" w:right="0" w:firstLine="0"/>
        <w:outlineLvl w:val="1"/>
        <w:rPr>
          <w:rFonts w:ascii="Trebuchet MS" w:eastAsia="Times New Roman" w:hAnsi="Trebuchet MS" w:cs="Arial"/>
          <w:b/>
          <w:color w:val="auto"/>
          <w:kern w:val="20"/>
          <w:lang w:eastAsia="en-US"/>
        </w:rPr>
      </w:pPr>
      <w:r w:rsidRPr="006A626A">
        <w:rPr>
          <w:rFonts w:ascii="Trebuchet MS" w:eastAsia="Times New Roman" w:hAnsi="Trebuchet MS" w:cs="Arial"/>
          <w:b/>
          <w:color w:val="auto"/>
          <w:kern w:val="20"/>
          <w:lang w:eastAsia="en-US"/>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6A626A" w:rsidRPr="006A626A" w:rsidRDefault="006A626A" w:rsidP="006A626A">
      <w:pPr>
        <w:spacing w:after="140" w:line="288" w:lineRule="auto"/>
        <w:ind w:left="567" w:right="0" w:firstLine="0"/>
        <w:rPr>
          <w:rFonts w:ascii="Trebuchet MS" w:eastAsia="Times New Roman" w:hAnsi="Trebuchet MS" w:cs="Arial"/>
          <w:color w:val="auto"/>
          <w:kern w:val="20"/>
          <w:lang w:eastAsia="en-US"/>
        </w:rPr>
      </w:pPr>
      <w:r w:rsidRPr="006A626A">
        <w:rPr>
          <w:rFonts w:ascii="Trebuchet MS" w:eastAsia="Times New Roman" w:hAnsi="Trebuchet MS" w:cs="Arial"/>
          <w:color w:val="auto"/>
          <w:kern w:val="20"/>
          <w:lang w:eastAsia="en-US"/>
        </w:rPr>
        <w:t xml:space="preserve">This job description forms part of the contract of employment of the person appointed to the post.  The duties, responsibilities and accountabilities highlighted in this job description are indicative and may vary over time at the discretion of the Trust and the Principal.  This job description </w:t>
      </w:r>
      <w:proofErr w:type="gramStart"/>
      <w:r w:rsidRPr="006A626A">
        <w:rPr>
          <w:rFonts w:ascii="Trebuchet MS" w:eastAsia="Times New Roman" w:hAnsi="Trebuchet MS" w:cs="Arial"/>
          <w:color w:val="auto"/>
          <w:kern w:val="20"/>
          <w:lang w:eastAsia="en-US"/>
        </w:rPr>
        <w:t>will be reviewed</w:t>
      </w:r>
      <w:proofErr w:type="gramEnd"/>
      <w:r w:rsidRPr="006A626A">
        <w:rPr>
          <w:rFonts w:ascii="Trebuchet MS" w:eastAsia="Times New Roman" w:hAnsi="Trebuchet MS" w:cs="Arial"/>
          <w:color w:val="auto"/>
          <w:kern w:val="20"/>
          <w:lang w:eastAsia="en-US"/>
        </w:rPr>
        <w:t xml:space="preserve"> annually and is an integral part of the Appraisal and line management process.</w:t>
      </w:r>
    </w:p>
    <w:p w:rsidR="00A67376" w:rsidRDefault="00A67376">
      <w:pPr>
        <w:spacing w:after="217" w:line="259" w:lineRule="auto"/>
        <w:ind w:left="0" w:right="0" w:firstLine="0"/>
        <w:jc w:val="left"/>
      </w:pPr>
    </w:p>
    <w:p w:rsidR="00A67376" w:rsidRDefault="00E93CC5">
      <w:pPr>
        <w:spacing w:after="205" w:line="259" w:lineRule="auto"/>
        <w:ind w:left="0" w:right="0" w:firstLine="0"/>
        <w:jc w:val="left"/>
      </w:pPr>
      <w:r>
        <w:rPr>
          <w:b/>
          <w:sz w:val="24"/>
        </w:rPr>
        <w:t xml:space="preserve"> </w:t>
      </w:r>
    </w:p>
    <w:p w:rsidR="00A67376" w:rsidRDefault="00E93CC5">
      <w:pPr>
        <w:spacing w:after="0" w:line="259" w:lineRule="auto"/>
        <w:ind w:left="0" w:right="0" w:firstLine="0"/>
        <w:jc w:val="left"/>
      </w:pPr>
      <w:r>
        <w:rPr>
          <w:rFonts w:ascii="Calibri" w:eastAsia="Calibri" w:hAnsi="Calibri" w:cs="Calibri"/>
          <w:b/>
          <w:sz w:val="24"/>
        </w:rPr>
        <w:t xml:space="preserve"> </w:t>
      </w:r>
    </w:p>
    <w:sectPr w:rsidR="00A67376" w:rsidSect="00073670">
      <w:pgSz w:w="11906" w:h="16838"/>
      <w:pgMar w:top="426" w:right="1435"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AE"/>
    <w:multiLevelType w:val="hybridMultilevel"/>
    <w:tmpl w:val="EF40255A"/>
    <w:lvl w:ilvl="0" w:tplc="70D4D43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230FC">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2C83E">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0DB0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03DDA">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2A15E">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3050A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4B218">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C4680">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75E0A"/>
    <w:multiLevelType w:val="hybridMultilevel"/>
    <w:tmpl w:val="BD1C5A44"/>
    <w:lvl w:ilvl="0" w:tplc="6C265CD4">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 w15:restartNumberingAfterBreak="0">
    <w:nsid w:val="13F67C98"/>
    <w:multiLevelType w:val="hybridMultilevel"/>
    <w:tmpl w:val="8D08DDCC"/>
    <w:lvl w:ilvl="0" w:tplc="E8803062">
      <w:start w:val="5"/>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3" w15:restartNumberingAfterBreak="0">
    <w:nsid w:val="1631796B"/>
    <w:multiLevelType w:val="hybridMultilevel"/>
    <w:tmpl w:val="ABC2ABAA"/>
    <w:lvl w:ilvl="0" w:tplc="28F8FE2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A204E">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EEA90">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FCD2B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0069A">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E9B4C">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E2F9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045CA">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AA8F8">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1242A"/>
    <w:multiLevelType w:val="hybridMultilevel"/>
    <w:tmpl w:val="3EB4DCCC"/>
    <w:lvl w:ilvl="0" w:tplc="002AA1B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6DFD6">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E8756">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C2F91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AF998">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2DEA6">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B414F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0D79C">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7C7A5E">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602883"/>
    <w:multiLevelType w:val="hybridMultilevel"/>
    <w:tmpl w:val="8C66B266"/>
    <w:lvl w:ilvl="0" w:tplc="D7268D5C">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407F79DD"/>
    <w:multiLevelType w:val="hybridMultilevel"/>
    <w:tmpl w:val="ED08D570"/>
    <w:lvl w:ilvl="0" w:tplc="2DE61D04">
      <w:start w:val="1"/>
      <w:numFmt w:val="bullet"/>
      <w:lvlText w:val="•"/>
      <w:lvlJc w:val="left"/>
      <w:pPr>
        <w:ind w:left="41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7" w15:restartNumberingAfterBreak="0">
    <w:nsid w:val="420A367D"/>
    <w:multiLevelType w:val="hybridMultilevel"/>
    <w:tmpl w:val="0F5E0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FF0619"/>
    <w:multiLevelType w:val="hybridMultilevel"/>
    <w:tmpl w:val="2C8A15AE"/>
    <w:lvl w:ilvl="0" w:tplc="0010BF8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C0024">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A812E">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0B8F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E0758">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E2F62">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0709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A0310">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E247B0">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AC5D79"/>
    <w:multiLevelType w:val="hybridMultilevel"/>
    <w:tmpl w:val="5B34343E"/>
    <w:lvl w:ilvl="0" w:tplc="B018224E">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65AE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48D0C">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CFE2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80F1E">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0FEA4">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6DBF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287A8">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6B2D2">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5002C8"/>
    <w:multiLevelType w:val="hybridMultilevel"/>
    <w:tmpl w:val="D48695DA"/>
    <w:lvl w:ilvl="0" w:tplc="57B4FC82">
      <w:start w:val="2"/>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A940A48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63B2FB38">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C8453FC">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CF04968">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F684D92">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AC4FAF8">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E38EF62">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3AF68384">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F81FAB"/>
    <w:multiLevelType w:val="hybridMultilevel"/>
    <w:tmpl w:val="4A82C0DE"/>
    <w:lvl w:ilvl="0" w:tplc="2DE61D04">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697905E3"/>
    <w:multiLevelType w:val="hybridMultilevel"/>
    <w:tmpl w:val="C706CFCA"/>
    <w:lvl w:ilvl="0" w:tplc="2DE61D04">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A3336">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40365A">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D8497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AAF64">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294A2">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4B74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6C7D2">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641308">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EC66EB"/>
    <w:multiLevelType w:val="hybridMultilevel"/>
    <w:tmpl w:val="39B0A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1A575F"/>
    <w:multiLevelType w:val="hybridMultilevel"/>
    <w:tmpl w:val="445E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2"/>
  </w:num>
  <w:num w:numId="5">
    <w:abstractNumId w:val="8"/>
  </w:num>
  <w:num w:numId="6">
    <w:abstractNumId w:val="9"/>
  </w:num>
  <w:num w:numId="7">
    <w:abstractNumId w:val="10"/>
  </w:num>
  <w:num w:numId="8">
    <w:abstractNumId w:val="5"/>
  </w:num>
  <w:num w:numId="9">
    <w:abstractNumId w:val="14"/>
  </w:num>
  <w:num w:numId="10">
    <w:abstractNumId w:val="7"/>
  </w:num>
  <w:num w:numId="11">
    <w:abstractNumId w:val="13"/>
  </w:num>
  <w:num w:numId="12">
    <w:abstractNumId w:val="1"/>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6"/>
    <w:rsid w:val="00017792"/>
    <w:rsid w:val="00073670"/>
    <w:rsid w:val="000C374C"/>
    <w:rsid w:val="000E1863"/>
    <w:rsid w:val="00111C0D"/>
    <w:rsid w:val="00136D53"/>
    <w:rsid w:val="001E051E"/>
    <w:rsid w:val="001E37D3"/>
    <w:rsid w:val="002A5CED"/>
    <w:rsid w:val="00322293"/>
    <w:rsid w:val="003936BA"/>
    <w:rsid w:val="004444C6"/>
    <w:rsid w:val="00485953"/>
    <w:rsid w:val="004D1DCF"/>
    <w:rsid w:val="004E35D3"/>
    <w:rsid w:val="00546D98"/>
    <w:rsid w:val="00592FB6"/>
    <w:rsid w:val="005D6C45"/>
    <w:rsid w:val="0063337E"/>
    <w:rsid w:val="0066479A"/>
    <w:rsid w:val="006A626A"/>
    <w:rsid w:val="00702CFA"/>
    <w:rsid w:val="00704E56"/>
    <w:rsid w:val="007C015E"/>
    <w:rsid w:val="007D52E6"/>
    <w:rsid w:val="00840B65"/>
    <w:rsid w:val="0086527A"/>
    <w:rsid w:val="008D0A64"/>
    <w:rsid w:val="008E737A"/>
    <w:rsid w:val="008F131A"/>
    <w:rsid w:val="008F2412"/>
    <w:rsid w:val="00930349"/>
    <w:rsid w:val="00935A30"/>
    <w:rsid w:val="009B49BC"/>
    <w:rsid w:val="00A579A6"/>
    <w:rsid w:val="00A67376"/>
    <w:rsid w:val="00AE2A58"/>
    <w:rsid w:val="00BB6390"/>
    <w:rsid w:val="00C52291"/>
    <w:rsid w:val="00C60798"/>
    <w:rsid w:val="00C81562"/>
    <w:rsid w:val="00CC7593"/>
    <w:rsid w:val="00D97BE6"/>
    <w:rsid w:val="00DB031B"/>
    <w:rsid w:val="00DB05B0"/>
    <w:rsid w:val="00E27D43"/>
    <w:rsid w:val="00E65F71"/>
    <w:rsid w:val="00E82087"/>
    <w:rsid w:val="00E93CC5"/>
    <w:rsid w:val="00F61FD7"/>
    <w:rsid w:val="00F73751"/>
    <w:rsid w:val="00FA1A25"/>
    <w:rsid w:val="00FE2CFD"/>
    <w:rsid w:val="00FF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6FC0"/>
  <w15:docId w15:val="{0E60CE58-A16B-4B92-93CA-76555F62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B0"/>
    <w:pPr>
      <w:spacing w:after="18" w:line="248" w:lineRule="auto"/>
      <w:ind w:left="370" w:right="1" w:hanging="37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numPr>
        <w:numId w:val="7"/>
      </w:numPr>
      <w:spacing w:after="247"/>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paragraph" w:styleId="ListParagraph">
    <w:name w:val="List Paragraph"/>
    <w:basedOn w:val="Normal"/>
    <w:uiPriority w:val="34"/>
    <w:qFormat/>
    <w:rsid w:val="00322293"/>
    <w:pPr>
      <w:ind w:left="720"/>
      <w:contextualSpacing/>
    </w:pPr>
  </w:style>
  <w:style w:type="paragraph" w:styleId="BalloonText">
    <w:name w:val="Balloon Text"/>
    <w:basedOn w:val="Normal"/>
    <w:link w:val="BalloonTextChar"/>
    <w:uiPriority w:val="99"/>
    <w:semiHidden/>
    <w:unhideWhenUsed/>
    <w:rsid w:val="00FE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FD"/>
    <w:rPr>
      <w:rFonts w:ascii="Segoe UI" w:eastAsia="Tahoma" w:hAnsi="Segoe UI" w:cs="Segoe UI"/>
      <w:color w:val="000000"/>
      <w:sz w:val="18"/>
      <w:szCs w:val="18"/>
    </w:rPr>
  </w:style>
  <w:style w:type="paragraph" w:customStyle="1" w:styleId="Default">
    <w:name w:val="Default"/>
    <w:rsid w:val="0063337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5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5cfc123-ac49-4a50-a21f-97dab8b30c0d@Castle.Kent.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BORA</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cp:lastModifiedBy>SiSmith</cp:lastModifiedBy>
  <cp:revision>11</cp:revision>
  <cp:lastPrinted>2019-09-09T11:12:00Z</cp:lastPrinted>
  <dcterms:created xsi:type="dcterms:W3CDTF">2019-09-06T14:34:00Z</dcterms:created>
  <dcterms:modified xsi:type="dcterms:W3CDTF">2019-09-09T14:39:00Z</dcterms:modified>
</cp:coreProperties>
</file>