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60" w:rsidRDefault="00A90460">
      <w:r w:rsidRPr="00833494">
        <w:rPr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-617220</wp:posOffset>
            </wp:positionV>
            <wp:extent cx="7124065" cy="992505"/>
            <wp:effectExtent l="0" t="0" r="635" b="0"/>
            <wp:wrapNone/>
            <wp:docPr id="1" name="Picture 1" descr="C:\Users\jnl\AppData\Local\Microsoft\Windows\Temporary Internet Files\Content.Outlook\V3MT7UI8\SATHeaderHiRe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nl\AppData\Local\Microsoft\Windows\Temporary Internet Files\Content.Outlook\V3MT7UI8\SATHeaderHiRes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6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460" w:rsidRPr="00A90460" w:rsidRDefault="00A90460" w:rsidP="00A90460"/>
    <w:p w:rsidR="00521034" w:rsidRPr="002559A8" w:rsidRDefault="00751A9C" w:rsidP="001457CA">
      <w:pPr>
        <w:jc w:val="center"/>
        <w:rPr>
          <w:b/>
          <w:sz w:val="28"/>
          <w:szCs w:val="28"/>
        </w:rPr>
      </w:pPr>
      <w:r w:rsidRPr="002559A8">
        <w:rPr>
          <w:b/>
          <w:sz w:val="28"/>
          <w:szCs w:val="28"/>
        </w:rPr>
        <w:t>Job Description</w:t>
      </w:r>
    </w:p>
    <w:tbl>
      <w:tblPr>
        <w:tblW w:w="9628" w:type="dxa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706700" w:rsidRPr="00706700" w:rsidTr="003C6C9E">
        <w:tc>
          <w:tcPr>
            <w:tcW w:w="2943" w:type="dxa"/>
          </w:tcPr>
          <w:p w:rsidR="00706700" w:rsidRPr="00706700" w:rsidRDefault="00706700" w:rsidP="003C6C9E">
            <w:pPr>
              <w:spacing w:before="120"/>
              <w:ind w:hanging="108"/>
              <w:rPr>
                <w:b/>
                <w:color w:val="000000"/>
                <w:sz w:val="22"/>
              </w:rPr>
            </w:pPr>
            <w:r w:rsidRPr="00706700">
              <w:rPr>
                <w:b/>
                <w:color w:val="000000"/>
                <w:sz w:val="22"/>
              </w:rPr>
              <w:t>Job Title:</w:t>
            </w:r>
          </w:p>
        </w:tc>
        <w:tc>
          <w:tcPr>
            <w:tcW w:w="6685" w:type="dxa"/>
          </w:tcPr>
          <w:p w:rsidR="00706700" w:rsidRPr="008C60EE" w:rsidRDefault="008C60EE" w:rsidP="003C6C9E">
            <w:pPr>
              <w:spacing w:before="120"/>
              <w:rPr>
                <w:sz w:val="22"/>
              </w:rPr>
            </w:pPr>
            <w:r w:rsidRPr="008C60EE">
              <w:rPr>
                <w:sz w:val="22"/>
              </w:rPr>
              <w:t>Cleaner</w:t>
            </w:r>
          </w:p>
        </w:tc>
      </w:tr>
      <w:tr w:rsidR="00706700" w:rsidRPr="00706700" w:rsidTr="003C6C9E">
        <w:tc>
          <w:tcPr>
            <w:tcW w:w="2943" w:type="dxa"/>
          </w:tcPr>
          <w:p w:rsidR="00706700" w:rsidRPr="00706700" w:rsidRDefault="00706700" w:rsidP="003C6C9E">
            <w:pPr>
              <w:spacing w:before="120"/>
              <w:ind w:hanging="108"/>
              <w:rPr>
                <w:b/>
                <w:color w:val="000000"/>
                <w:sz w:val="22"/>
              </w:rPr>
            </w:pPr>
            <w:r w:rsidRPr="00706700">
              <w:rPr>
                <w:b/>
                <w:color w:val="000000"/>
                <w:sz w:val="22"/>
              </w:rPr>
              <w:t>Grade:</w:t>
            </w:r>
          </w:p>
        </w:tc>
        <w:tc>
          <w:tcPr>
            <w:tcW w:w="6685" w:type="dxa"/>
          </w:tcPr>
          <w:p w:rsidR="00706700" w:rsidRPr="008C60EE" w:rsidRDefault="00706700" w:rsidP="001457CA">
            <w:pPr>
              <w:spacing w:before="120"/>
              <w:rPr>
                <w:sz w:val="22"/>
              </w:rPr>
            </w:pPr>
            <w:r w:rsidRPr="008C60EE">
              <w:rPr>
                <w:sz w:val="22"/>
              </w:rPr>
              <w:t xml:space="preserve">SAT </w:t>
            </w:r>
            <w:r w:rsidR="008C60EE" w:rsidRPr="008C60EE">
              <w:rPr>
                <w:sz w:val="22"/>
              </w:rPr>
              <w:t>2</w:t>
            </w:r>
          </w:p>
        </w:tc>
      </w:tr>
      <w:tr w:rsidR="00706700" w:rsidRPr="00706700" w:rsidTr="003C6C9E">
        <w:tc>
          <w:tcPr>
            <w:tcW w:w="2943" w:type="dxa"/>
          </w:tcPr>
          <w:p w:rsidR="00706700" w:rsidRPr="00706700" w:rsidRDefault="00706700" w:rsidP="00455455">
            <w:pPr>
              <w:spacing w:before="120"/>
              <w:ind w:hanging="108"/>
              <w:rPr>
                <w:b/>
                <w:color w:val="000000"/>
                <w:sz w:val="22"/>
              </w:rPr>
            </w:pPr>
            <w:r w:rsidRPr="00706700">
              <w:rPr>
                <w:b/>
                <w:color w:val="000000"/>
                <w:sz w:val="22"/>
              </w:rPr>
              <w:t>Responsible to:</w:t>
            </w:r>
          </w:p>
        </w:tc>
        <w:tc>
          <w:tcPr>
            <w:tcW w:w="6685" w:type="dxa"/>
          </w:tcPr>
          <w:p w:rsidR="00706700" w:rsidRPr="008C60EE" w:rsidRDefault="00322AF8" w:rsidP="003C6C9E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Cleaning Supervisor</w:t>
            </w:r>
          </w:p>
        </w:tc>
      </w:tr>
      <w:tr w:rsidR="00455455" w:rsidRPr="00706700" w:rsidTr="003C6C9E">
        <w:tc>
          <w:tcPr>
            <w:tcW w:w="2943" w:type="dxa"/>
          </w:tcPr>
          <w:p w:rsidR="00455455" w:rsidRPr="00706700" w:rsidRDefault="00455455" w:rsidP="003C6C9E">
            <w:pPr>
              <w:spacing w:before="120"/>
              <w:ind w:hanging="108"/>
              <w:rPr>
                <w:b/>
                <w:color w:val="000000"/>
                <w:sz w:val="22"/>
              </w:rPr>
            </w:pPr>
            <w:r w:rsidRPr="00706700">
              <w:rPr>
                <w:b/>
                <w:color w:val="000000"/>
                <w:sz w:val="22"/>
              </w:rPr>
              <w:t>Line Manager to:</w:t>
            </w:r>
          </w:p>
        </w:tc>
        <w:tc>
          <w:tcPr>
            <w:tcW w:w="6685" w:type="dxa"/>
          </w:tcPr>
          <w:p w:rsidR="00455455" w:rsidRPr="008C60EE" w:rsidRDefault="008C60EE" w:rsidP="00950460">
            <w:pPr>
              <w:spacing w:before="120"/>
              <w:rPr>
                <w:sz w:val="22"/>
              </w:rPr>
            </w:pPr>
            <w:r w:rsidRPr="008C60EE">
              <w:rPr>
                <w:sz w:val="22"/>
              </w:rPr>
              <w:t>N/A</w:t>
            </w:r>
          </w:p>
        </w:tc>
      </w:tr>
    </w:tbl>
    <w:p w:rsidR="00706700" w:rsidRPr="00706700" w:rsidRDefault="00706700" w:rsidP="00706700">
      <w:pPr>
        <w:rPr>
          <w:b/>
          <w:sz w:val="22"/>
        </w:rPr>
      </w:pPr>
      <w:bookmarkStart w:id="0" w:name="_GoBack"/>
      <w:bookmarkEnd w:id="0"/>
    </w:p>
    <w:p w:rsidR="00706700" w:rsidRPr="00706700" w:rsidRDefault="00706700" w:rsidP="00706700">
      <w:pPr>
        <w:rPr>
          <w:sz w:val="22"/>
        </w:rPr>
      </w:pPr>
      <w:r w:rsidRPr="00706700">
        <w:rPr>
          <w:b/>
          <w:sz w:val="22"/>
        </w:rPr>
        <w:t>Purpose of the Job:</w:t>
      </w:r>
    </w:p>
    <w:p w:rsidR="008C60EE" w:rsidRPr="003A3606" w:rsidRDefault="008C60EE" w:rsidP="008C60EE">
      <w:pPr>
        <w:jc w:val="both"/>
        <w:rPr>
          <w:rFonts w:eastAsia="Arial" w:cstheme="minorHAnsi"/>
          <w:sz w:val="22"/>
        </w:rPr>
      </w:pPr>
      <w:r w:rsidRPr="003A3606">
        <w:rPr>
          <w:rFonts w:eastAsia="Arial" w:cstheme="minorHAnsi"/>
          <w:sz w:val="22"/>
        </w:rPr>
        <w:t xml:space="preserve">To undertake cleaning duties to maintain a high standard of cleanliness within the school, as directed. </w:t>
      </w:r>
    </w:p>
    <w:p w:rsidR="001457CA" w:rsidRPr="00706700" w:rsidRDefault="001457CA" w:rsidP="008C60EE">
      <w:pPr>
        <w:rPr>
          <w:sz w:val="22"/>
        </w:rPr>
      </w:pPr>
    </w:p>
    <w:p w:rsidR="00706700" w:rsidRDefault="00706700" w:rsidP="00706700">
      <w:pPr>
        <w:rPr>
          <w:b/>
          <w:sz w:val="22"/>
        </w:rPr>
      </w:pPr>
      <w:r w:rsidRPr="00706700">
        <w:rPr>
          <w:b/>
          <w:sz w:val="22"/>
        </w:rPr>
        <w:t>Main duties and resp</w:t>
      </w:r>
      <w:r>
        <w:rPr>
          <w:b/>
          <w:sz w:val="22"/>
        </w:rPr>
        <w:t>onsibilities (Accountabilities):</w:t>
      </w:r>
    </w:p>
    <w:p w:rsidR="008C60EE" w:rsidRPr="003A3606" w:rsidRDefault="008C60EE" w:rsidP="008C60EE">
      <w:pPr>
        <w:numPr>
          <w:ilvl w:val="0"/>
          <w:numId w:val="30"/>
        </w:numPr>
        <w:spacing w:line="276" w:lineRule="auto"/>
        <w:rPr>
          <w:rFonts w:eastAsia="Arial" w:cstheme="minorHAnsi"/>
          <w:sz w:val="22"/>
        </w:rPr>
      </w:pPr>
      <w:r w:rsidRPr="003A3606">
        <w:rPr>
          <w:rFonts w:eastAsia="Arial" w:cstheme="minorHAnsi"/>
          <w:sz w:val="22"/>
        </w:rPr>
        <w:t>Undertake cleaning of allocated areas in line with specified standards and as directed.</w:t>
      </w:r>
    </w:p>
    <w:p w:rsidR="008C60EE" w:rsidRPr="003A3606" w:rsidRDefault="008C60EE" w:rsidP="008C60EE">
      <w:pPr>
        <w:numPr>
          <w:ilvl w:val="0"/>
          <w:numId w:val="30"/>
        </w:numPr>
        <w:spacing w:line="276" w:lineRule="auto"/>
        <w:rPr>
          <w:rFonts w:eastAsia="Arial" w:cstheme="minorHAnsi"/>
          <w:sz w:val="22"/>
        </w:rPr>
      </w:pPr>
      <w:r w:rsidRPr="003A3606">
        <w:rPr>
          <w:rFonts w:eastAsia="Arial" w:cstheme="minorHAnsi"/>
          <w:sz w:val="22"/>
        </w:rPr>
        <w:t>Operate / use domestic and industrial cleaning equipment and materials, following appropriate training.</w:t>
      </w:r>
    </w:p>
    <w:p w:rsidR="008C60EE" w:rsidRPr="003A3606" w:rsidRDefault="008C60EE" w:rsidP="008C60EE">
      <w:pPr>
        <w:numPr>
          <w:ilvl w:val="0"/>
          <w:numId w:val="30"/>
        </w:numPr>
        <w:spacing w:line="276" w:lineRule="auto"/>
        <w:rPr>
          <w:rFonts w:eastAsia="Arial" w:cstheme="minorHAnsi"/>
          <w:sz w:val="22"/>
        </w:rPr>
      </w:pPr>
      <w:r w:rsidRPr="003A3606">
        <w:rPr>
          <w:rFonts w:eastAsia="Arial" w:cstheme="minorHAnsi"/>
          <w:sz w:val="22"/>
        </w:rPr>
        <w:t>Store allocated equipment and materials safely and securely.</w:t>
      </w:r>
    </w:p>
    <w:p w:rsidR="008C60EE" w:rsidRPr="003A3606" w:rsidRDefault="008C60EE" w:rsidP="008C60EE">
      <w:pPr>
        <w:numPr>
          <w:ilvl w:val="0"/>
          <w:numId w:val="30"/>
        </w:numPr>
        <w:spacing w:line="276" w:lineRule="auto"/>
        <w:rPr>
          <w:rFonts w:eastAsia="Arial" w:cstheme="minorHAnsi"/>
          <w:sz w:val="22"/>
        </w:rPr>
      </w:pPr>
      <w:r w:rsidRPr="003A3606">
        <w:rPr>
          <w:rFonts w:eastAsia="Arial" w:cstheme="minorHAnsi"/>
          <w:sz w:val="22"/>
        </w:rPr>
        <w:t>Perform duties in line with health and safety regulations (COSHH) and take action where hazards are identified, report serious hazards to line manager immediately.</w:t>
      </w:r>
    </w:p>
    <w:p w:rsidR="008C60EE" w:rsidRPr="003A3606" w:rsidRDefault="008C60EE" w:rsidP="008C60EE">
      <w:pPr>
        <w:numPr>
          <w:ilvl w:val="0"/>
          <w:numId w:val="30"/>
        </w:numPr>
        <w:spacing w:line="276" w:lineRule="auto"/>
        <w:rPr>
          <w:rFonts w:eastAsia="Arial" w:cstheme="minorHAnsi"/>
          <w:sz w:val="22"/>
        </w:rPr>
      </w:pPr>
      <w:r w:rsidRPr="003A3606">
        <w:rPr>
          <w:rFonts w:eastAsia="Arial" w:cstheme="minorHAnsi"/>
          <w:sz w:val="22"/>
        </w:rPr>
        <w:t>Collect and dispose of waste.</w:t>
      </w:r>
    </w:p>
    <w:p w:rsidR="00706700" w:rsidRPr="008C60EE" w:rsidRDefault="008C60EE" w:rsidP="008C60EE">
      <w:pPr>
        <w:numPr>
          <w:ilvl w:val="0"/>
          <w:numId w:val="30"/>
        </w:numPr>
        <w:spacing w:line="276" w:lineRule="auto"/>
        <w:rPr>
          <w:rFonts w:eastAsia="Arial" w:cstheme="minorHAnsi"/>
          <w:sz w:val="22"/>
        </w:rPr>
      </w:pPr>
      <w:r w:rsidRPr="003A3606">
        <w:rPr>
          <w:rFonts w:eastAsia="Arial" w:cstheme="minorHAnsi"/>
          <w:sz w:val="22"/>
        </w:rPr>
        <w:t>Refill and replace soap, towels and other materials.</w:t>
      </w:r>
    </w:p>
    <w:p w:rsidR="008C60EE" w:rsidRDefault="008C60EE" w:rsidP="008C60EE">
      <w:pPr>
        <w:rPr>
          <w:rFonts w:eastAsia="Arial" w:cstheme="minorHAnsi"/>
          <w:sz w:val="22"/>
        </w:rPr>
      </w:pPr>
    </w:p>
    <w:p w:rsidR="008C60EE" w:rsidRPr="003A3606" w:rsidRDefault="008C60EE" w:rsidP="008C60EE">
      <w:pPr>
        <w:rPr>
          <w:rFonts w:eastAsia="Arial" w:cstheme="minorHAnsi"/>
          <w:sz w:val="22"/>
        </w:rPr>
      </w:pPr>
      <w:r w:rsidRPr="003A3606">
        <w:rPr>
          <w:rFonts w:eastAsia="Arial" w:cstheme="minorHAnsi"/>
          <w:sz w:val="22"/>
        </w:rPr>
        <w:t>Individuals in this role may also undertake</w:t>
      </w:r>
      <w:r>
        <w:rPr>
          <w:rFonts w:eastAsia="Arial" w:cstheme="minorHAnsi"/>
          <w:sz w:val="22"/>
        </w:rPr>
        <w:t xml:space="preserve"> some or all of the following: </w:t>
      </w:r>
    </w:p>
    <w:p w:rsidR="008C60EE" w:rsidRPr="003A3606" w:rsidRDefault="008C60EE" w:rsidP="008C60EE">
      <w:pPr>
        <w:numPr>
          <w:ilvl w:val="0"/>
          <w:numId w:val="31"/>
        </w:numPr>
        <w:spacing w:line="276" w:lineRule="auto"/>
        <w:rPr>
          <w:rFonts w:eastAsia="Arial" w:cstheme="minorHAnsi"/>
          <w:sz w:val="22"/>
        </w:rPr>
      </w:pPr>
      <w:r w:rsidRPr="003A3606">
        <w:rPr>
          <w:rFonts w:eastAsia="Arial" w:cstheme="minorHAnsi"/>
          <w:sz w:val="22"/>
        </w:rPr>
        <w:t>Undertake specialised cleaning programmes</w:t>
      </w:r>
      <w:r>
        <w:rPr>
          <w:rFonts w:eastAsia="Arial" w:cstheme="minorHAnsi"/>
          <w:sz w:val="22"/>
        </w:rPr>
        <w:t>,</w:t>
      </w:r>
      <w:r w:rsidRPr="003A3606">
        <w:rPr>
          <w:rFonts w:eastAsia="Arial" w:cstheme="minorHAnsi"/>
          <w:sz w:val="22"/>
        </w:rPr>
        <w:t xml:space="preserve"> during school closures or other designated periods. </w:t>
      </w:r>
    </w:p>
    <w:p w:rsidR="001457CA" w:rsidRDefault="001457CA" w:rsidP="00706700">
      <w:pPr>
        <w:autoSpaceDE w:val="0"/>
        <w:autoSpaceDN w:val="0"/>
        <w:adjustRightInd w:val="0"/>
        <w:rPr>
          <w:rFonts w:cs="Arial"/>
          <w:color w:val="292526"/>
          <w:sz w:val="22"/>
        </w:rPr>
      </w:pPr>
    </w:p>
    <w:p w:rsidR="00706700" w:rsidRPr="00706700" w:rsidRDefault="002F1CDD" w:rsidP="00706700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T</w:t>
      </w:r>
      <w:r w:rsidR="00706700" w:rsidRPr="00706700">
        <w:rPr>
          <w:rFonts w:cs="Arial"/>
          <w:sz w:val="22"/>
        </w:rPr>
        <w:t xml:space="preserve">his job description sets out the key outcomes required.  It does not specifically detail the activities required to achieve these outcomes.  </w:t>
      </w:r>
      <w:r w:rsidR="008C60EE">
        <w:rPr>
          <w:rFonts w:cs="Arial"/>
          <w:sz w:val="22"/>
        </w:rPr>
        <w:t xml:space="preserve"> </w:t>
      </w:r>
      <w:r w:rsidR="00706700" w:rsidRPr="00706700">
        <w:rPr>
          <w:rFonts w:cs="Arial"/>
          <w:sz w:val="22"/>
        </w:rPr>
        <w:t xml:space="preserve">In consultation with you, the job description may be changed by the </w:t>
      </w:r>
      <w:r w:rsidR="008C60EE">
        <w:rPr>
          <w:rFonts w:cs="Arial"/>
          <w:sz w:val="22"/>
        </w:rPr>
        <w:t xml:space="preserve">Trust Principal </w:t>
      </w:r>
      <w:r w:rsidR="00706700" w:rsidRPr="00706700">
        <w:rPr>
          <w:rFonts w:cs="Arial"/>
          <w:sz w:val="22"/>
        </w:rPr>
        <w:t>to reflect or anticipate changes in the job commensurate with the grade and job title.</w:t>
      </w:r>
    </w:p>
    <w:p w:rsidR="00521034" w:rsidRPr="00706700" w:rsidRDefault="00521034" w:rsidP="00521034">
      <w:pPr>
        <w:rPr>
          <w:b/>
          <w:sz w:val="22"/>
        </w:rPr>
      </w:pPr>
    </w:p>
    <w:p w:rsidR="00521034" w:rsidRPr="008C60EE" w:rsidRDefault="00521034" w:rsidP="00521034">
      <w:pPr>
        <w:rPr>
          <w:b/>
          <w:sz w:val="44"/>
          <w:szCs w:val="44"/>
        </w:rPr>
      </w:pPr>
      <w:r w:rsidRPr="00706700">
        <w:rPr>
          <w:b/>
          <w:sz w:val="22"/>
        </w:rPr>
        <w:br w:type="page"/>
      </w:r>
      <w:r w:rsidR="00751A9C" w:rsidRPr="002559A8">
        <w:rPr>
          <w:b/>
          <w:sz w:val="28"/>
          <w:szCs w:val="28"/>
        </w:rPr>
        <w:lastRenderedPageBreak/>
        <w:t>Person Specification</w:t>
      </w:r>
      <w:r w:rsidR="00C76642" w:rsidRPr="002559A8">
        <w:rPr>
          <w:b/>
          <w:sz w:val="28"/>
          <w:szCs w:val="28"/>
        </w:rPr>
        <w:t xml:space="preserve"> </w:t>
      </w:r>
      <w:r w:rsidR="00C76642" w:rsidRPr="002559A8">
        <w:rPr>
          <w:b/>
          <w:sz w:val="28"/>
          <w:szCs w:val="28"/>
        </w:rPr>
        <w:tab/>
      </w:r>
      <w:r w:rsidR="00C76642" w:rsidRPr="002559A8">
        <w:rPr>
          <w:b/>
          <w:sz w:val="28"/>
          <w:szCs w:val="28"/>
        </w:rPr>
        <w:tab/>
      </w:r>
    </w:p>
    <w:tbl>
      <w:tblPr>
        <w:tblW w:w="9628" w:type="dxa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706700" w:rsidRPr="00706700" w:rsidTr="003C6C9E">
        <w:tc>
          <w:tcPr>
            <w:tcW w:w="2943" w:type="dxa"/>
          </w:tcPr>
          <w:p w:rsidR="00706700" w:rsidRPr="00706700" w:rsidRDefault="00706700" w:rsidP="003C6C9E">
            <w:pPr>
              <w:spacing w:before="120"/>
              <w:ind w:hanging="108"/>
              <w:rPr>
                <w:b/>
                <w:color w:val="000000"/>
                <w:sz w:val="22"/>
              </w:rPr>
            </w:pPr>
            <w:r w:rsidRPr="00706700">
              <w:rPr>
                <w:b/>
                <w:color w:val="000000"/>
                <w:sz w:val="22"/>
              </w:rPr>
              <w:t>Job Title:</w:t>
            </w:r>
          </w:p>
        </w:tc>
        <w:tc>
          <w:tcPr>
            <w:tcW w:w="6685" w:type="dxa"/>
          </w:tcPr>
          <w:p w:rsidR="00706700" w:rsidRPr="008C60EE" w:rsidRDefault="008C60EE" w:rsidP="003C6C9E">
            <w:pPr>
              <w:spacing w:before="120"/>
              <w:rPr>
                <w:sz w:val="22"/>
              </w:rPr>
            </w:pPr>
            <w:r w:rsidRPr="008C60EE">
              <w:rPr>
                <w:sz w:val="22"/>
              </w:rPr>
              <w:t>Cleaner</w:t>
            </w:r>
          </w:p>
        </w:tc>
      </w:tr>
      <w:tr w:rsidR="00706700" w:rsidRPr="00706700" w:rsidTr="003C6C9E">
        <w:tc>
          <w:tcPr>
            <w:tcW w:w="2943" w:type="dxa"/>
          </w:tcPr>
          <w:p w:rsidR="00706700" w:rsidRPr="00706700" w:rsidRDefault="00706700" w:rsidP="003C6C9E">
            <w:pPr>
              <w:spacing w:before="120"/>
              <w:ind w:hanging="108"/>
              <w:rPr>
                <w:b/>
                <w:color w:val="000000"/>
                <w:sz w:val="22"/>
              </w:rPr>
            </w:pPr>
            <w:r w:rsidRPr="00706700">
              <w:rPr>
                <w:b/>
                <w:color w:val="000000"/>
                <w:sz w:val="22"/>
              </w:rPr>
              <w:t>Grade:</w:t>
            </w:r>
          </w:p>
        </w:tc>
        <w:tc>
          <w:tcPr>
            <w:tcW w:w="6685" w:type="dxa"/>
          </w:tcPr>
          <w:p w:rsidR="00706700" w:rsidRPr="008C60EE" w:rsidRDefault="00706700" w:rsidP="001457CA">
            <w:pPr>
              <w:spacing w:before="120"/>
              <w:rPr>
                <w:sz w:val="22"/>
              </w:rPr>
            </w:pPr>
            <w:r w:rsidRPr="008C60EE">
              <w:rPr>
                <w:sz w:val="22"/>
              </w:rPr>
              <w:t xml:space="preserve">SAT </w:t>
            </w:r>
            <w:r w:rsidR="008C60EE" w:rsidRPr="008C60EE">
              <w:rPr>
                <w:sz w:val="22"/>
              </w:rPr>
              <w:t>2</w:t>
            </w:r>
          </w:p>
        </w:tc>
      </w:tr>
      <w:tr w:rsidR="00706700" w:rsidRPr="00706700" w:rsidTr="003C6C9E">
        <w:tc>
          <w:tcPr>
            <w:tcW w:w="2943" w:type="dxa"/>
          </w:tcPr>
          <w:p w:rsidR="00706700" w:rsidRPr="00706700" w:rsidRDefault="00706700" w:rsidP="003C6C9E">
            <w:pPr>
              <w:spacing w:before="120"/>
              <w:ind w:hanging="108"/>
              <w:rPr>
                <w:b/>
                <w:color w:val="000000"/>
                <w:sz w:val="22"/>
              </w:rPr>
            </w:pPr>
            <w:r w:rsidRPr="00706700">
              <w:rPr>
                <w:b/>
                <w:color w:val="000000"/>
                <w:sz w:val="22"/>
              </w:rPr>
              <w:t>Responsible to:</w:t>
            </w:r>
          </w:p>
          <w:p w:rsidR="00706700" w:rsidRPr="00706700" w:rsidRDefault="00706700" w:rsidP="003C6C9E">
            <w:pPr>
              <w:spacing w:before="120"/>
              <w:ind w:hanging="108"/>
              <w:rPr>
                <w:b/>
                <w:color w:val="000000"/>
                <w:sz w:val="22"/>
              </w:rPr>
            </w:pPr>
          </w:p>
        </w:tc>
        <w:tc>
          <w:tcPr>
            <w:tcW w:w="6685" w:type="dxa"/>
          </w:tcPr>
          <w:p w:rsidR="00706700" w:rsidRPr="008C60EE" w:rsidRDefault="008C60EE" w:rsidP="003C6C9E">
            <w:pPr>
              <w:spacing w:before="120"/>
              <w:rPr>
                <w:sz w:val="22"/>
              </w:rPr>
            </w:pPr>
            <w:r w:rsidRPr="008C60EE">
              <w:rPr>
                <w:sz w:val="22"/>
              </w:rPr>
              <w:t xml:space="preserve">Site Manager </w:t>
            </w:r>
          </w:p>
        </w:tc>
      </w:tr>
    </w:tbl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4252"/>
        <w:gridCol w:w="3827"/>
      </w:tblGrid>
      <w:tr w:rsidR="00706700" w:rsidRPr="00706700" w:rsidTr="004B7492">
        <w:tc>
          <w:tcPr>
            <w:tcW w:w="1555" w:type="dxa"/>
            <w:shd w:val="clear" w:color="auto" w:fill="F2F2F2" w:themeFill="background1" w:themeFillShade="F2"/>
          </w:tcPr>
          <w:p w:rsidR="00706700" w:rsidRPr="00706700" w:rsidRDefault="00706700" w:rsidP="003C6C9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:rsidR="00706700" w:rsidRPr="00706700" w:rsidRDefault="00706700" w:rsidP="003C6C9E">
            <w:pPr>
              <w:ind w:left="36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067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706700" w:rsidRPr="00706700" w:rsidRDefault="00706700" w:rsidP="003C6C9E">
            <w:pPr>
              <w:ind w:left="36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067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Desirable</w:t>
            </w:r>
          </w:p>
        </w:tc>
      </w:tr>
      <w:tr w:rsidR="00706700" w:rsidRPr="00706700" w:rsidTr="004B7492">
        <w:tc>
          <w:tcPr>
            <w:tcW w:w="1555" w:type="dxa"/>
          </w:tcPr>
          <w:p w:rsidR="00706700" w:rsidRPr="00706700" w:rsidRDefault="00706700" w:rsidP="003C6C9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067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Qualifications</w:t>
            </w:r>
          </w:p>
        </w:tc>
        <w:tc>
          <w:tcPr>
            <w:tcW w:w="4252" w:type="dxa"/>
          </w:tcPr>
          <w:p w:rsidR="00706700" w:rsidRDefault="00706700" w:rsidP="001457CA">
            <w:pPr>
              <w:rPr>
                <w:rFonts w:cstheme="minorHAnsi"/>
                <w:color w:val="000000"/>
              </w:rPr>
            </w:pPr>
          </w:p>
          <w:p w:rsidR="001457CA" w:rsidRDefault="001457CA" w:rsidP="001457CA">
            <w:pPr>
              <w:rPr>
                <w:rFonts w:cstheme="minorHAnsi"/>
                <w:color w:val="000000"/>
              </w:rPr>
            </w:pPr>
          </w:p>
          <w:p w:rsidR="001457CA" w:rsidRPr="001457CA" w:rsidRDefault="001457CA" w:rsidP="001457CA">
            <w:pPr>
              <w:rPr>
                <w:rFonts w:cstheme="minorHAnsi"/>
                <w:color w:val="000000"/>
              </w:rPr>
            </w:pPr>
          </w:p>
        </w:tc>
        <w:tc>
          <w:tcPr>
            <w:tcW w:w="3827" w:type="dxa"/>
          </w:tcPr>
          <w:p w:rsidR="00706700" w:rsidRPr="009C38CD" w:rsidRDefault="008C60EE" w:rsidP="009C38CD">
            <w:pPr>
              <w:rPr>
                <w:rFonts w:cstheme="minorHAns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•  </w:t>
            </w:r>
            <w:r w:rsidRPr="008C60EE">
              <w:rPr>
                <w:rFonts w:ascii="Calibri" w:eastAsia="Calibri" w:hAnsi="Calibri" w:cs="Calibri"/>
                <w:sz w:val="22"/>
                <w:szCs w:val="22"/>
              </w:rPr>
              <w:t>Evidence of basic   educational achievements or qualifications</w:t>
            </w:r>
          </w:p>
        </w:tc>
      </w:tr>
      <w:tr w:rsidR="00706700" w:rsidRPr="00706700" w:rsidTr="004B7492">
        <w:tc>
          <w:tcPr>
            <w:tcW w:w="1555" w:type="dxa"/>
          </w:tcPr>
          <w:p w:rsidR="00706700" w:rsidRPr="00706700" w:rsidRDefault="00706700" w:rsidP="003C6C9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067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Experience</w:t>
            </w:r>
          </w:p>
        </w:tc>
        <w:tc>
          <w:tcPr>
            <w:tcW w:w="4252" w:type="dxa"/>
          </w:tcPr>
          <w:p w:rsidR="00706700" w:rsidRDefault="00706700" w:rsidP="001457CA">
            <w:pPr>
              <w:pStyle w:val="ListParagraph"/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:rsidR="001457CA" w:rsidRDefault="001457CA" w:rsidP="001457CA">
            <w:pPr>
              <w:pStyle w:val="ListParagraph"/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:rsidR="001457CA" w:rsidRDefault="001457CA" w:rsidP="001457CA">
            <w:pPr>
              <w:pStyle w:val="ListParagraph"/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:rsidR="001457CA" w:rsidRDefault="001457CA" w:rsidP="001457CA">
            <w:pPr>
              <w:pStyle w:val="ListParagraph"/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:rsidR="001457CA" w:rsidRPr="00706700" w:rsidRDefault="001457CA" w:rsidP="001457CA">
            <w:pPr>
              <w:pStyle w:val="ListParagrap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3827" w:type="dxa"/>
          </w:tcPr>
          <w:p w:rsidR="008C60EE" w:rsidRPr="008C60EE" w:rsidRDefault="008C60EE" w:rsidP="008C60EE">
            <w:pPr>
              <w:rPr>
                <w:sz w:val="22"/>
                <w:szCs w:val="22"/>
              </w:rPr>
            </w:pPr>
            <w:r w:rsidRPr="008C60EE">
              <w:rPr>
                <w:rFonts w:ascii="Calibri" w:eastAsia="Calibri" w:hAnsi="Calibri" w:cs="Calibri"/>
                <w:sz w:val="22"/>
                <w:szCs w:val="22"/>
              </w:rPr>
              <w:t xml:space="preserve">•  Previous cleaning experience in an office or commercial setting </w:t>
            </w:r>
          </w:p>
          <w:p w:rsidR="008C60EE" w:rsidRPr="008C60EE" w:rsidRDefault="008C60EE" w:rsidP="008C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706700" w:rsidRPr="001457CA" w:rsidRDefault="00706700" w:rsidP="001457CA">
            <w:pPr>
              <w:rPr>
                <w:rFonts w:cstheme="minorHAnsi"/>
                <w:color w:val="000000"/>
              </w:rPr>
            </w:pPr>
          </w:p>
        </w:tc>
      </w:tr>
      <w:tr w:rsidR="00706700" w:rsidRPr="00706700" w:rsidTr="004B7492">
        <w:tc>
          <w:tcPr>
            <w:tcW w:w="1555" w:type="dxa"/>
          </w:tcPr>
          <w:p w:rsidR="00706700" w:rsidRPr="00706700" w:rsidRDefault="008C60EE" w:rsidP="008C60E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Knowledge and Skills </w:t>
            </w:r>
          </w:p>
        </w:tc>
        <w:tc>
          <w:tcPr>
            <w:tcW w:w="4252" w:type="dxa"/>
          </w:tcPr>
          <w:p w:rsidR="008C60EE" w:rsidRPr="008C60EE" w:rsidRDefault="008C60EE" w:rsidP="008C60E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C60E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Good organisational skills</w:t>
            </w:r>
          </w:p>
          <w:p w:rsidR="008C60EE" w:rsidRPr="008C60EE" w:rsidRDefault="008C60EE" w:rsidP="008C60EE">
            <w:pPr>
              <w:rPr>
                <w:sz w:val="22"/>
                <w:szCs w:val="22"/>
              </w:rPr>
            </w:pPr>
          </w:p>
          <w:p w:rsidR="008C60EE" w:rsidRPr="008C60EE" w:rsidRDefault="008C60EE" w:rsidP="008C60E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C60E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Able to recognise and to deal with emergency situations</w:t>
            </w:r>
          </w:p>
          <w:p w:rsidR="008C60EE" w:rsidRPr="008C60EE" w:rsidRDefault="008C60EE" w:rsidP="008C60EE">
            <w:pPr>
              <w:rPr>
                <w:sz w:val="22"/>
                <w:szCs w:val="22"/>
              </w:rPr>
            </w:pPr>
          </w:p>
          <w:p w:rsidR="008C60EE" w:rsidRPr="008C60EE" w:rsidRDefault="008C60EE" w:rsidP="008C60E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C60E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Ability to work independently or as part of a team</w:t>
            </w:r>
          </w:p>
          <w:p w:rsidR="008C60EE" w:rsidRPr="008C60EE" w:rsidRDefault="008C60EE" w:rsidP="008C60EE">
            <w:pPr>
              <w:rPr>
                <w:sz w:val="22"/>
                <w:szCs w:val="22"/>
              </w:rPr>
            </w:pPr>
          </w:p>
          <w:p w:rsidR="008C60EE" w:rsidRPr="008C60EE" w:rsidRDefault="008C60EE" w:rsidP="008C60E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C60E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Understanding of the issues surrounding the safeguarding of children and commitment to child welfare and safety</w:t>
            </w:r>
          </w:p>
          <w:p w:rsidR="008C60EE" w:rsidRPr="008C60EE" w:rsidRDefault="008C60EE" w:rsidP="008C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8C60EE" w:rsidRPr="008C60EE" w:rsidRDefault="008C60EE" w:rsidP="008C60E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C60E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Understands and able to apply Health and Safety procedures relevant to the job such as:</w:t>
            </w:r>
          </w:p>
          <w:p w:rsidR="008C60EE" w:rsidRPr="008C60EE" w:rsidRDefault="008C60EE" w:rsidP="008C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  <w:r w:rsidRPr="008C60E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Manual handling</w:t>
            </w:r>
          </w:p>
          <w:p w:rsidR="008C60EE" w:rsidRPr="008C60EE" w:rsidRDefault="008C60EE" w:rsidP="008C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  <w:r w:rsidRPr="008C60E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Safe use of machinery and/or equipment.</w:t>
            </w:r>
          </w:p>
          <w:p w:rsidR="008C60EE" w:rsidRPr="008C60EE" w:rsidRDefault="008C60EE" w:rsidP="008C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  <w:r w:rsidRPr="008C60E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COSHH</w:t>
            </w:r>
          </w:p>
          <w:p w:rsidR="008C60EE" w:rsidRPr="008C60EE" w:rsidRDefault="008C60EE" w:rsidP="008C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  <w:r w:rsidRPr="008C60E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First Aid and Hygiene Practice</w:t>
            </w:r>
          </w:p>
          <w:p w:rsidR="008C60EE" w:rsidRPr="008C60EE" w:rsidRDefault="008C60EE" w:rsidP="008C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  <w:p w:rsidR="008C60EE" w:rsidRPr="008C60EE" w:rsidRDefault="008C60EE" w:rsidP="008C60E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C60E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Use of a range of basic cleaning equipment, etc.</w:t>
            </w:r>
          </w:p>
          <w:p w:rsidR="008C60EE" w:rsidRPr="008C60EE" w:rsidRDefault="008C60EE" w:rsidP="008C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8C60EE" w:rsidRPr="008C60EE" w:rsidRDefault="008C60EE" w:rsidP="008C60E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C60E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Able to communicate factual information politely and courteously</w:t>
            </w:r>
          </w:p>
          <w:p w:rsidR="008C60EE" w:rsidRDefault="008C60EE" w:rsidP="008C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C60EE" w:rsidRPr="008C60EE" w:rsidRDefault="008C60EE" w:rsidP="008C60E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0E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lastRenderedPageBreak/>
              <w:t>Able to listen, observe and report information to supervisor</w:t>
            </w:r>
          </w:p>
          <w:p w:rsidR="008C60EE" w:rsidRPr="008C60EE" w:rsidRDefault="008C60EE" w:rsidP="008C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60EE" w:rsidRPr="008C60EE" w:rsidRDefault="008C60EE" w:rsidP="008C60E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8C60EE">
              <w:rPr>
                <w:rFonts w:asciiTheme="minorHAnsi" w:hAnsiTheme="minorHAnsi" w:cstheme="minorHAnsi"/>
                <w:sz w:val="22"/>
                <w:szCs w:val="22"/>
              </w:rPr>
              <w:t xml:space="preserve"> Able to demonstrate a commitment to the role</w:t>
            </w:r>
          </w:p>
          <w:p w:rsidR="001457CA" w:rsidRDefault="001457CA" w:rsidP="001457CA">
            <w:pPr>
              <w:rPr>
                <w:rFonts w:cstheme="minorHAnsi"/>
                <w:color w:val="000000"/>
              </w:rPr>
            </w:pPr>
          </w:p>
          <w:p w:rsidR="001457CA" w:rsidRPr="001457CA" w:rsidRDefault="001457CA" w:rsidP="001457CA">
            <w:pPr>
              <w:rPr>
                <w:rFonts w:cstheme="minorHAnsi"/>
                <w:color w:val="000000"/>
              </w:rPr>
            </w:pPr>
          </w:p>
        </w:tc>
        <w:tc>
          <w:tcPr>
            <w:tcW w:w="3827" w:type="dxa"/>
          </w:tcPr>
          <w:p w:rsidR="00706700" w:rsidRPr="003E56DF" w:rsidRDefault="00706700" w:rsidP="003E56DF">
            <w:pPr>
              <w:rPr>
                <w:rFonts w:cstheme="minorHAnsi"/>
                <w:color w:val="000000"/>
              </w:rPr>
            </w:pPr>
          </w:p>
        </w:tc>
      </w:tr>
    </w:tbl>
    <w:p w:rsidR="004B7492" w:rsidRDefault="004B7492" w:rsidP="00751A9C">
      <w:pPr>
        <w:rPr>
          <w:b/>
          <w:sz w:val="28"/>
          <w:szCs w:val="28"/>
        </w:rPr>
      </w:pPr>
    </w:p>
    <w:p w:rsidR="0049100C" w:rsidRDefault="0049100C" w:rsidP="00751A9C">
      <w:pPr>
        <w:rPr>
          <w:b/>
          <w:sz w:val="28"/>
          <w:szCs w:val="28"/>
        </w:rPr>
      </w:pPr>
    </w:p>
    <w:sectPr w:rsidR="0049100C" w:rsidSect="00A90460">
      <w:footerReference w:type="default" r:id="rId9"/>
      <w:pgSz w:w="12240" w:h="15840"/>
      <w:pgMar w:top="1440" w:right="1440" w:bottom="1440" w:left="1440" w:header="708" w:footer="708" w:gutter="0"/>
      <w:pgBorders w:offsetFrom="page">
        <w:top w:val="single" w:sz="24" w:space="24" w:color="339371"/>
        <w:left w:val="single" w:sz="24" w:space="24" w:color="339371"/>
        <w:bottom w:val="single" w:sz="24" w:space="24" w:color="339371"/>
        <w:right w:val="single" w:sz="24" w:space="24" w:color="33937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002" w:rsidRDefault="00DB6002" w:rsidP="00F319E8">
      <w:pPr>
        <w:spacing w:after="0" w:line="240" w:lineRule="auto"/>
      </w:pPr>
      <w:r>
        <w:separator/>
      </w:r>
    </w:p>
  </w:endnote>
  <w:endnote w:type="continuationSeparator" w:id="0">
    <w:p w:rsidR="00DB6002" w:rsidRDefault="00DB6002" w:rsidP="00F3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456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3E02" w:rsidRDefault="00683E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A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3E02" w:rsidRDefault="00683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002" w:rsidRDefault="00DB6002" w:rsidP="00F319E8">
      <w:pPr>
        <w:spacing w:after="0" w:line="240" w:lineRule="auto"/>
      </w:pPr>
      <w:r>
        <w:separator/>
      </w:r>
    </w:p>
  </w:footnote>
  <w:footnote w:type="continuationSeparator" w:id="0">
    <w:p w:rsidR="00DB6002" w:rsidRDefault="00DB6002" w:rsidP="00F31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3E3D"/>
    <w:multiLevelType w:val="hybridMultilevel"/>
    <w:tmpl w:val="DF8EF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3522D"/>
    <w:multiLevelType w:val="hybridMultilevel"/>
    <w:tmpl w:val="9B849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914BA"/>
    <w:multiLevelType w:val="hybridMultilevel"/>
    <w:tmpl w:val="9A1C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E41A5"/>
    <w:multiLevelType w:val="hybridMultilevel"/>
    <w:tmpl w:val="18AA7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10BCF"/>
    <w:multiLevelType w:val="hybridMultilevel"/>
    <w:tmpl w:val="9222A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1FB9"/>
    <w:multiLevelType w:val="hybridMultilevel"/>
    <w:tmpl w:val="4380F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95947"/>
    <w:multiLevelType w:val="hybridMultilevel"/>
    <w:tmpl w:val="5FC8D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344BF"/>
    <w:multiLevelType w:val="multilevel"/>
    <w:tmpl w:val="38EE79B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1FA94084"/>
    <w:multiLevelType w:val="hybridMultilevel"/>
    <w:tmpl w:val="7D64E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34CC4"/>
    <w:multiLevelType w:val="hybridMultilevel"/>
    <w:tmpl w:val="81F64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105B6"/>
    <w:multiLevelType w:val="multilevel"/>
    <w:tmpl w:val="801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7B3CE0"/>
    <w:multiLevelType w:val="multilevel"/>
    <w:tmpl w:val="44BC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6D5514"/>
    <w:multiLevelType w:val="hybridMultilevel"/>
    <w:tmpl w:val="755A9A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177521"/>
    <w:multiLevelType w:val="hybridMultilevel"/>
    <w:tmpl w:val="935005E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DC463DE"/>
    <w:multiLevelType w:val="multilevel"/>
    <w:tmpl w:val="1DE40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A200C6"/>
    <w:multiLevelType w:val="hybridMultilevel"/>
    <w:tmpl w:val="4D401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000C1"/>
    <w:multiLevelType w:val="hybridMultilevel"/>
    <w:tmpl w:val="904E8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01BAF"/>
    <w:multiLevelType w:val="hybridMultilevel"/>
    <w:tmpl w:val="A40E5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01C6C"/>
    <w:multiLevelType w:val="hybridMultilevel"/>
    <w:tmpl w:val="1FA44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313C5"/>
    <w:multiLevelType w:val="hybridMultilevel"/>
    <w:tmpl w:val="57D27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00BD8"/>
    <w:multiLevelType w:val="multilevel"/>
    <w:tmpl w:val="21064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6C0A27"/>
    <w:multiLevelType w:val="hybridMultilevel"/>
    <w:tmpl w:val="792CF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A7449"/>
    <w:multiLevelType w:val="hybridMultilevel"/>
    <w:tmpl w:val="E36C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E51D6"/>
    <w:multiLevelType w:val="hybridMultilevel"/>
    <w:tmpl w:val="9258A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90DC3"/>
    <w:multiLevelType w:val="hybridMultilevel"/>
    <w:tmpl w:val="4F20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A4CF8"/>
    <w:multiLevelType w:val="hybridMultilevel"/>
    <w:tmpl w:val="0656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37A31"/>
    <w:multiLevelType w:val="hybridMultilevel"/>
    <w:tmpl w:val="1EB08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50BF3"/>
    <w:multiLevelType w:val="hybridMultilevel"/>
    <w:tmpl w:val="19B0D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052B4"/>
    <w:multiLevelType w:val="hybridMultilevel"/>
    <w:tmpl w:val="EF80B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823C3"/>
    <w:multiLevelType w:val="hybridMultilevel"/>
    <w:tmpl w:val="4C38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E6F7B"/>
    <w:multiLevelType w:val="hybridMultilevel"/>
    <w:tmpl w:val="18B67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B2BDE"/>
    <w:multiLevelType w:val="hybridMultilevel"/>
    <w:tmpl w:val="1AA0C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C02BB"/>
    <w:multiLevelType w:val="hybridMultilevel"/>
    <w:tmpl w:val="C2DE6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C05FB"/>
    <w:multiLevelType w:val="hybridMultilevel"/>
    <w:tmpl w:val="3D5A3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4"/>
  </w:num>
  <w:num w:numId="4">
    <w:abstractNumId w:val="3"/>
  </w:num>
  <w:num w:numId="5">
    <w:abstractNumId w:val="9"/>
  </w:num>
  <w:num w:numId="6">
    <w:abstractNumId w:val="27"/>
  </w:num>
  <w:num w:numId="7">
    <w:abstractNumId w:val="28"/>
  </w:num>
  <w:num w:numId="8">
    <w:abstractNumId w:val="18"/>
  </w:num>
  <w:num w:numId="9">
    <w:abstractNumId w:val="25"/>
  </w:num>
  <w:num w:numId="10">
    <w:abstractNumId w:val="19"/>
  </w:num>
  <w:num w:numId="11">
    <w:abstractNumId w:val="0"/>
  </w:num>
  <w:num w:numId="12">
    <w:abstractNumId w:val="31"/>
  </w:num>
  <w:num w:numId="13">
    <w:abstractNumId w:val="5"/>
  </w:num>
  <w:num w:numId="14">
    <w:abstractNumId w:val="23"/>
  </w:num>
  <w:num w:numId="15">
    <w:abstractNumId w:val="22"/>
  </w:num>
  <w:num w:numId="16">
    <w:abstractNumId w:val="10"/>
  </w:num>
  <w:num w:numId="17">
    <w:abstractNumId w:val="11"/>
  </w:num>
  <w:num w:numId="18">
    <w:abstractNumId w:val="16"/>
  </w:num>
  <w:num w:numId="19">
    <w:abstractNumId w:val="1"/>
  </w:num>
  <w:num w:numId="20">
    <w:abstractNumId w:val="26"/>
  </w:num>
  <w:num w:numId="21">
    <w:abstractNumId w:val="30"/>
  </w:num>
  <w:num w:numId="22">
    <w:abstractNumId w:val="29"/>
  </w:num>
  <w:num w:numId="23">
    <w:abstractNumId w:val="6"/>
  </w:num>
  <w:num w:numId="24">
    <w:abstractNumId w:val="13"/>
  </w:num>
  <w:num w:numId="25">
    <w:abstractNumId w:val="2"/>
  </w:num>
  <w:num w:numId="26">
    <w:abstractNumId w:val="4"/>
  </w:num>
  <w:num w:numId="27">
    <w:abstractNumId w:val="15"/>
  </w:num>
  <w:num w:numId="28">
    <w:abstractNumId w:val="33"/>
  </w:num>
  <w:num w:numId="29">
    <w:abstractNumId w:val="8"/>
  </w:num>
  <w:num w:numId="30">
    <w:abstractNumId w:val="20"/>
  </w:num>
  <w:num w:numId="31">
    <w:abstractNumId w:val="14"/>
  </w:num>
  <w:num w:numId="32">
    <w:abstractNumId w:val="7"/>
  </w:num>
  <w:num w:numId="33">
    <w:abstractNumId w:val="1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60"/>
    <w:rsid w:val="0000651A"/>
    <w:rsid w:val="00052DF2"/>
    <w:rsid w:val="00054855"/>
    <w:rsid w:val="00060F55"/>
    <w:rsid w:val="0007438C"/>
    <w:rsid w:val="000911C7"/>
    <w:rsid w:val="00095524"/>
    <w:rsid w:val="000C6FDD"/>
    <w:rsid w:val="001262F3"/>
    <w:rsid w:val="001457CA"/>
    <w:rsid w:val="00183285"/>
    <w:rsid w:val="001B0B07"/>
    <w:rsid w:val="00202AB8"/>
    <w:rsid w:val="002559A8"/>
    <w:rsid w:val="002574D6"/>
    <w:rsid w:val="0026023A"/>
    <w:rsid w:val="002B3942"/>
    <w:rsid w:val="002C24D0"/>
    <w:rsid w:val="002D5B8A"/>
    <w:rsid w:val="002E6744"/>
    <w:rsid w:val="002F1CDD"/>
    <w:rsid w:val="003065D3"/>
    <w:rsid w:val="00315B2A"/>
    <w:rsid w:val="00322AF8"/>
    <w:rsid w:val="0038780F"/>
    <w:rsid w:val="00392FA3"/>
    <w:rsid w:val="003A6A6E"/>
    <w:rsid w:val="003E56DF"/>
    <w:rsid w:val="004337C4"/>
    <w:rsid w:val="00455455"/>
    <w:rsid w:val="00490B0F"/>
    <w:rsid w:val="0049100C"/>
    <w:rsid w:val="004B7492"/>
    <w:rsid w:val="004E6E9C"/>
    <w:rsid w:val="004F3B7C"/>
    <w:rsid w:val="00513F37"/>
    <w:rsid w:val="00521034"/>
    <w:rsid w:val="0054528F"/>
    <w:rsid w:val="00565991"/>
    <w:rsid w:val="005757BD"/>
    <w:rsid w:val="005947DA"/>
    <w:rsid w:val="00601D12"/>
    <w:rsid w:val="0061566F"/>
    <w:rsid w:val="006453BB"/>
    <w:rsid w:val="006516CC"/>
    <w:rsid w:val="00683E02"/>
    <w:rsid w:val="006916F8"/>
    <w:rsid w:val="00694024"/>
    <w:rsid w:val="00695F2C"/>
    <w:rsid w:val="00706700"/>
    <w:rsid w:val="007176F9"/>
    <w:rsid w:val="00751A9C"/>
    <w:rsid w:val="00756B00"/>
    <w:rsid w:val="00766C32"/>
    <w:rsid w:val="00775A85"/>
    <w:rsid w:val="00777D70"/>
    <w:rsid w:val="007927B7"/>
    <w:rsid w:val="00796C74"/>
    <w:rsid w:val="007E1905"/>
    <w:rsid w:val="007E25C4"/>
    <w:rsid w:val="008119A5"/>
    <w:rsid w:val="008C4E79"/>
    <w:rsid w:val="008C60EE"/>
    <w:rsid w:val="008F5906"/>
    <w:rsid w:val="00942E60"/>
    <w:rsid w:val="00950460"/>
    <w:rsid w:val="0097314B"/>
    <w:rsid w:val="00981B1E"/>
    <w:rsid w:val="0099163C"/>
    <w:rsid w:val="009C38CD"/>
    <w:rsid w:val="00A07D7D"/>
    <w:rsid w:val="00A07EE4"/>
    <w:rsid w:val="00A14E1A"/>
    <w:rsid w:val="00A26327"/>
    <w:rsid w:val="00A41823"/>
    <w:rsid w:val="00A421F4"/>
    <w:rsid w:val="00A42AE3"/>
    <w:rsid w:val="00A55A9F"/>
    <w:rsid w:val="00A90460"/>
    <w:rsid w:val="00AC71A5"/>
    <w:rsid w:val="00AE5C90"/>
    <w:rsid w:val="00B16B20"/>
    <w:rsid w:val="00B2489D"/>
    <w:rsid w:val="00B339D5"/>
    <w:rsid w:val="00B33E83"/>
    <w:rsid w:val="00B36A9E"/>
    <w:rsid w:val="00B44DB9"/>
    <w:rsid w:val="00B55374"/>
    <w:rsid w:val="00BA04DB"/>
    <w:rsid w:val="00C1621C"/>
    <w:rsid w:val="00C3145B"/>
    <w:rsid w:val="00C7199D"/>
    <w:rsid w:val="00C76642"/>
    <w:rsid w:val="00C85233"/>
    <w:rsid w:val="00CB5FF2"/>
    <w:rsid w:val="00CB7461"/>
    <w:rsid w:val="00CE044A"/>
    <w:rsid w:val="00CE36F6"/>
    <w:rsid w:val="00CF6685"/>
    <w:rsid w:val="00D06DA1"/>
    <w:rsid w:val="00D13229"/>
    <w:rsid w:val="00D3554A"/>
    <w:rsid w:val="00DB541F"/>
    <w:rsid w:val="00DB6002"/>
    <w:rsid w:val="00DC54E1"/>
    <w:rsid w:val="00DC64CA"/>
    <w:rsid w:val="00E23A04"/>
    <w:rsid w:val="00E24F79"/>
    <w:rsid w:val="00E867A8"/>
    <w:rsid w:val="00E95E3B"/>
    <w:rsid w:val="00ED2509"/>
    <w:rsid w:val="00ED3A6E"/>
    <w:rsid w:val="00EE7A6A"/>
    <w:rsid w:val="00F02970"/>
    <w:rsid w:val="00F2036A"/>
    <w:rsid w:val="00F319E8"/>
    <w:rsid w:val="00F3548A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45436"/>
  <w15:chartTrackingRefBased/>
  <w15:docId w15:val="{65F81D35-F792-4596-B8C6-8384D1FA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9E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9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9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4F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460"/>
    <w:pPr>
      <w:spacing w:after="0" w:line="240" w:lineRule="auto"/>
    </w:pPr>
    <w:rPr>
      <w:rFonts w:ascii="Arial" w:hAnsi="Arial" w:cs="Arial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19E8"/>
    <w:rPr>
      <w:rFonts w:asciiTheme="majorHAnsi" w:eastAsiaTheme="majorEastAsia" w:hAnsiTheme="majorHAnsi" w:cstheme="majorBidi"/>
      <w:b/>
      <w:sz w:val="28"/>
      <w:szCs w:val="32"/>
    </w:rPr>
  </w:style>
  <w:style w:type="character" w:styleId="Hyperlink">
    <w:name w:val="Hyperlink"/>
    <w:uiPriority w:val="99"/>
    <w:rsid w:val="00F319E8"/>
    <w:rPr>
      <w:color w:val="0000FF"/>
      <w:u w:val="single"/>
    </w:rPr>
  </w:style>
  <w:style w:type="paragraph" w:customStyle="1" w:styleId="SPSSubHeading">
    <w:name w:val="SPS Sub Heading"/>
    <w:basedOn w:val="Normal"/>
    <w:link w:val="SPSSubHeadingChar"/>
    <w:qFormat/>
    <w:rsid w:val="00F319E8"/>
    <w:pPr>
      <w:spacing w:after="0" w:line="240" w:lineRule="auto"/>
    </w:pPr>
    <w:rPr>
      <w:rFonts w:ascii="Arial" w:eastAsia="Times New Roman" w:hAnsi="Arial" w:cs="Arial"/>
      <w:b/>
      <w:color w:val="404040"/>
      <w:sz w:val="20"/>
      <w:szCs w:val="20"/>
    </w:rPr>
  </w:style>
  <w:style w:type="character" w:customStyle="1" w:styleId="SPSSubHeadingChar">
    <w:name w:val="SPS Sub Heading Char"/>
    <w:link w:val="SPSSubHeading"/>
    <w:rsid w:val="00F319E8"/>
    <w:rPr>
      <w:rFonts w:ascii="Arial" w:eastAsia="Times New Roman" w:hAnsi="Arial" w:cs="Arial"/>
      <w:b/>
      <w:color w:val="404040"/>
      <w:sz w:val="20"/>
      <w:szCs w:val="20"/>
    </w:rPr>
  </w:style>
  <w:style w:type="paragraph" w:customStyle="1" w:styleId="SPSBodyText">
    <w:name w:val="SPS Body Text"/>
    <w:basedOn w:val="Normal"/>
    <w:link w:val="SPSBodyTextChar"/>
    <w:qFormat/>
    <w:rsid w:val="00F319E8"/>
    <w:pPr>
      <w:spacing w:after="0" w:line="240" w:lineRule="auto"/>
    </w:pPr>
    <w:rPr>
      <w:rFonts w:ascii="Arial" w:eastAsia="Times New Roman" w:hAnsi="Arial" w:cs="Tahoma"/>
      <w:color w:val="262626"/>
      <w:sz w:val="20"/>
      <w:szCs w:val="20"/>
    </w:rPr>
  </w:style>
  <w:style w:type="character" w:customStyle="1" w:styleId="SPSBodyTextChar">
    <w:name w:val="SPS Body Text Char"/>
    <w:link w:val="SPSBodyText"/>
    <w:rsid w:val="00F319E8"/>
    <w:rPr>
      <w:rFonts w:ascii="Arial" w:eastAsia="Times New Roman" w:hAnsi="Arial" w:cs="Tahoma"/>
      <w:color w:val="262626"/>
      <w:sz w:val="20"/>
      <w:szCs w:val="20"/>
    </w:rPr>
  </w:style>
  <w:style w:type="paragraph" w:customStyle="1" w:styleId="Heading">
    <w:name w:val="Heading"/>
    <w:basedOn w:val="Normal"/>
    <w:link w:val="HeadingChar"/>
    <w:qFormat/>
    <w:rsid w:val="00D06DA1"/>
    <w:pPr>
      <w:spacing w:after="0" w:line="240" w:lineRule="auto"/>
    </w:pPr>
    <w:rPr>
      <w:rFonts w:asciiTheme="majorHAnsi" w:eastAsia="Times New Roman" w:hAnsiTheme="majorHAnsi" w:cs="Arial"/>
      <w:b/>
      <w:sz w:val="28"/>
      <w:szCs w:val="36"/>
    </w:rPr>
  </w:style>
  <w:style w:type="character" w:customStyle="1" w:styleId="HeadingChar">
    <w:name w:val="Heading Char"/>
    <w:link w:val="Heading"/>
    <w:rsid w:val="00D06DA1"/>
    <w:rPr>
      <w:rFonts w:asciiTheme="majorHAnsi" w:eastAsia="Times New Roman" w:hAnsiTheme="majorHAnsi" w:cs="Arial"/>
      <w:b/>
      <w:sz w:val="28"/>
      <w:szCs w:val="36"/>
    </w:rPr>
  </w:style>
  <w:style w:type="paragraph" w:customStyle="1" w:styleId="Headingb">
    <w:name w:val="Heading b"/>
    <w:basedOn w:val="Normal"/>
    <w:link w:val="HeadingbChar"/>
    <w:qFormat/>
    <w:rsid w:val="00D06DA1"/>
    <w:pPr>
      <w:spacing w:after="0" w:line="240" w:lineRule="auto"/>
    </w:pPr>
    <w:rPr>
      <w:rFonts w:asciiTheme="majorHAnsi" w:eastAsia="Times New Roman" w:hAnsiTheme="majorHAnsi" w:cs="Tahoma"/>
      <w:b/>
      <w:szCs w:val="24"/>
    </w:rPr>
  </w:style>
  <w:style w:type="character" w:customStyle="1" w:styleId="HeadingbChar">
    <w:name w:val="Heading b Char"/>
    <w:link w:val="Headingb"/>
    <w:rsid w:val="00D06DA1"/>
    <w:rPr>
      <w:rFonts w:asciiTheme="majorHAnsi" w:eastAsia="Times New Roman" w:hAnsiTheme="majorHAnsi" w:cs="Tahoma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1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9E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31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9E8"/>
    <w:rPr>
      <w:sz w:val="24"/>
    </w:rPr>
  </w:style>
  <w:style w:type="character" w:styleId="FootnoteReference">
    <w:name w:val="footnote reference"/>
    <w:semiHidden/>
    <w:rsid w:val="00B33E83"/>
    <w:rPr>
      <w:vertAlign w:val="superscript"/>
    </w:rPr>
  </w:style>
  <w:style w:type="character" w:customStyle="1" w:styleId="highlight">
    <w:name w:val="highlight"/>
    <w:rsid w:val="00B33E83"/>
  </w:style>
  <w:style w:type="character" w:styleId="CommentReference">
    <w:name w:val="annotation reference"/>
    <w:rsid w:val="00B33E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3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B33E8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83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B33E83"/>
    <w:pPr>
      <w:outlineLvl w:val="9"/>
    </w:pPr>
    <w:rPr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B33E83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7E1905"/>
    <w:rPr>
      <w:rFonts w:asciiTheme="majorHAnsi" w:eastAsiaTheme="majorEastAsia" w:hAnsiTheme="majorHAnsi" w:cstheme="majorBidi"/>
      <w:b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83285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24F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339D5"/>
    <w:pPr>
      <w:spacing w:after="0" w:line="240" w:lineRule="auto"/>
      <w:ind w:left="720"/>
      <w:contextualSpacing/>
    </w:pPr>
    <w:rPr>
      <w:sz w:val="22"/>
      <w:lang w:val="en-GB"/>
    </w:rPr>
  </w:style>
  <w:style w:type="paragraph" w:styleId="NormalWeb">
    <w:name w:val="Normal (Web)"/>
    <w:basedOn w:val="Normal"/>
    <w:uiPriority w:val="99"/>
    <w:unhideWhenUsed/>
    <w:rsid w:val="0052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521034"/>
    <w:rPr>
      <w:b/>
      <w:bCs/>
    </w:rPr>
  </w:style>
  <w:style w:type="character" w:styleId="Emphasis">
    <w:name w:val="Emphasis"/>
    <w:basedOn w:val="DefaultParagraphFont"/>
    <w:uiPriority w:val="20"/>
    <w:qFormat/>
    <w:rsid w:val="00521034"/>
    <w:rPr>
      <w:i/>
      <w:iCs/>
    </w:rPr>
  </w:style>
  <w:style w:type="paragraph" w:customStyle="1" w:styleId="Default">
    <w:name w:val="Default"/>
    <w:rsid w:val="00706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68175-5AA6-4845-9107-BA22D6A3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Westlands School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Taylor (CTT)</dc:creator>
  <cp:keywords/>
  <dc:description/>
  <cp:lastModifiedBy>F McRory</cp:lastModifiedBy>
  <cp:revision>2</cp:revision>
  <cp:lastPrinted>2018-09-13T09:53:00Z</cp:lastPrinted>
  <dcterms:created xsi:type="dcterms:W3CDTF">2019-05-03T13:56:00Z</dcterms:created>
  <dcterms:modified xsi:type="dcterms:W3CDTF">2019-05-03T13:56:00Z</dcterms:modified>
</cp:coreProperties>
</file>