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5103"/>
      </w:tblGrid>
      <w:tr w:rsidR="00E4726D" w:rsidRPr="00DC34C6" w:rsidTr="00EF5759">
        <w:tc>
          <w:tcPr>
            <w:tcW w:w="2127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5103" w:type="dxa"/>
          </w:tcPr>
          <w:p w:rsidR="00E4726D" w:rsidRPr="00DC34C6" w:rsidRDefault="00AB6296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The Pathway Academy Trust</w:t>
            </w:r>
          </w:p>
        </w:tc>
      </w:tr>
      <w:tr w:rsidR="00507C82" w:rsidRPr="00DC34C6" w:rsidTr="00EF5759">
        <w:tc>
          <w:tcPr>
            <w:tcW w:w="2127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5103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F5759">
        <w:tc>
          <w:tcPr>
            <w:tcW w:w="2127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5103" w:type="dxa"/>
          </w:tcPr>
          <w:p w:rsidR="00F2093D" w:rsidRPr="00DC34C6" w:rsidRDefault="00C67379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Trust</w:t>
            </w:r>
            <w:r w:rsidR="00AB629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Counsellor</w:t>
            </w:r>
          </w:p>
        </w:tc>
      </w:tr>
      <w:tr w:rsidR="00F2093D" w:rsidRPr="00DC34C6" w:rsidTr="00EF5759">
        <w:tc>
          <w:tcPr>
            <w:tcW w:w="2127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5103" w:type="dxa"/>
          </w:tcPr>
          <w:p w:rsidR="00F2093D" w:rsidRPr="00DC34C6" w:rsidRDefault="00AB6296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KR9</w:t>
            </w:r>
          </w:p>
        </w:tc>
      </w:tr>
      <w:tr w:rsidR="00F2093D" w:rsidRPr="00DC34C6" w:rsidTr="00EF5759">
        <w:tc>
          <w:tcPr>
            <w:tcW w:w="2127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5103" w:type="dxa"/>
          </w:tcPr>
          <w:p w:rsidR="00F2093D" w:rsidRPr="00DC34C6" w:rsidRDefault="00AB6296" w:rsidP="00EF5759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EF5759">
              <w:rPr>
                <w:rFonts w:ascii="Arial" w:hAnsi="Arial" w:cs="Arial"/>
                <w:b/>
                <w:color w:val="000000"/>
                <w:sz w:val="23"/>
                <w:szCs w:val="23"/>
              </w:rPr>
              <w:t>Executiv</w:t>
            </w:r>
            <w:r w:rsidR="009E0DF0" w:rsidRPr="00EF5759">
              <w:rPr>
                <w:rFonts w:ascii="Arial" w:hAnsi="Arial" w:cs="Arial"/>
                <w:b/>
                <w:color w:val="000000"/>
                <w:sz w:val="23"/>
                <w:szCs w:val="23"/>
              </w:rPr>
              <w:t>e Leadership Team</w:t>
            </w:r>
            <w:r w:rsidR="00EF5759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and </w:t>
            </w:r>
            <w:r w:rsidRPr="00EF5759">
              <w:rPr>
                <w:rFonts w:ascii="Arial" w:hAnsi="Arial" w:cs="Arial"/>
                <w:b/>
                <w:color w:val="000000"/>
                <w:sz w:val="23"/>
                <w:szCs w:val="23"/>
              </w:rPr>
              <w:t>Head Teachers</w:t>
            </w:r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5903A4" w:rsidRPr="00DC34C6" w:rsidRDefault="005903A4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C34C6">
        <w:rPr>
          <w:rFonts w:ascii="Arial" w:hAnsi="Arial" w:cs="Arial"/>
          <w:b/>
          <w:sz w:val="23"/>
          <w:szCs w:val="23"/>
          <w:u w:val="single"/>
        </w:rPr>
        <w:t>Purpose of the Job:</w:t>
      </w:r>
    </w:p>
    <w:p w:rsidR="00AB6296" w:rsidRDefault="00AB6296" w:rsidP="00AB62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>To provide an independent and confidential counselling service to students across the Trust, responding to their personal, social, emotional or educations concerns.</w:t>
      </w:r>
    </w:p>
    <w:p w:rsidR="005903A4" w:rsidRPr="00EA749E" w:rsidRDefault="005903A4" w:rsidP="000A13C2">
      <w:pPr>
        <w:jc w:val="both"/>
        <w:rPr>
          <w:rFonts w:ascii="Arial" w:hAnsi="Arial" w:cs="Arial"/>
          <w:sz w:val="22"/>
        </w:rPr>
      </w:pPr>
    </w:p>
    <w:p w:rsidR="005903A4" w:rsidRPr="00DC34C6" w:rsidRDefault="00873C0D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DC34C6">
        <w:rPr>
          <w:rFonts w:ascii="Arial" w:hAnsi="Arial" w:cs="Arial"/>
          <w:b/>
          <w:sz w:val="23"/>
          <w:szCs w:val="23"/>
          <w:u w:val="single"/>
        </w:rPr>
        <w:t>Key</w:t>
      </w:r>
      <w:r w:rsidR="005903A4" w:rsidRPr="00DC34C6">
        <w:rPr>
          <w:rFonts w:ascii="Arial" w:hAnsi="Arial" w:cs="Arial"/>
          <w:b/>
          <w:sz w:val="23"/>
          <w:szCs w:val="23"/>
          <w:u w:val="single"/>
        </w:rPr>
        <w:t xml:space="preserve"> duties and responsibilities: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="00AB6296" w:rsidRPr="007E16D1">
        <w:rPr>
          <w:rFonts w:ascii="Arial" w:hAnsi="Arial"/>
          <w:sz w:val="21"/>
          <w:szCs w:val="21"/>
        </w:rPr>
        <w:t xml:space="preserve">rovide one to one counselling sessions to students </w:t>
      </w:r>
    </w:p>
    <w:p w:rsidR="007E16D1" w:rsidRPr="007E16D1" w:rsidRDefault="007E16D1" w:rsidP="00C67379">
      <w:pPr>
        <w:numPr>
          <w:ilvl w:val="0"/>
          <w:numId w:val="28"/>
        </w:numPr>
        <w:tabs>
          <w:tab w:val="left" w:pos="9356"/>
        </w:tabs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C</w:t>
      </w:r>
      <w:r w:rsidRPr="007E16D1">
        <w:rPr>
          <w:rFonts w:ascii="Arial" w:hAnsi="Arial" w:cs="Arial"/>
          <w:sz w:val="21"/>
          <w:szCs w:val="21"/>
          <w:lang w:val="en"/>
        </w:rPr>
        <w:t xml:space="preserve">ommunicate with and listen to students, </w:t>
      </w:r>
      <w:r w:rsidRPr="00C67379">
        <w:rPr>
          <w:rFonts w:ascii="Arial" w:hAnsi="Arial" w:cs="Arial"/>
          <w:sz w:val="21"/>
          <w:szCs w:val="21"/>
          <w:lang w:val="en"/>
        </w:rPr>
        <w:t>identify obstacles to progress,</w:t>
      </w:r>
      <w:r w:rsidRPr="007E16D1">
        <w:rPr>
          <w:rFonts w:ascii="Arial" w:hAnsi="Arial" w:cs="Arial"/>
          <w:sz w:val="21"/>
          <w:szCs w:val="21"/>
          <w:lang w:val="en"/>
        </w:rPr>
        <w:t xml:space="preserve"> and work together to overcome them</w:t>
      </w:r>
      <w:r>
        <w:rPr>
          <w:rFonts w:ascii="Arial" w:hAnsi="Arial" w:cs="Arial"/>
          <w:sz w:val="21"/>
          <w:szCs w:val="21"/>
          <w:lang w:val="en"/>
        </w:rPr>
        <w:t>, enabling</w:t>
      </w:r>
      <w:r w:rsidRPr="007E16D1">
        <w:rPr>
          <w:rFonts w:ascii="Arial" w:hAnsi="Arial" w:cs="Arial"/>
          <w:sz w:val="21"/>
          <w:szCs w:val="21"/>
          <w:lang w:val="en"/>
        </w:rPr>
        <w:t xml:space="preserve"> them to connect with support services, teachers, parents, and others if appropriate. </w:t>
      </w:r>
    </w:p>
    <w:p w:rsidR="007E16D1" w:rsidRPr="007E16D1" w:rsidRDefault="007E16D1" w:rsidP="00C673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I</w:t>
      </w:r>
      <w:r w:rsidRPr="007E16D1">
        <w:rPr>
          <w:rFonts w:ascii="Arial" w:hAnsi="Arial" w:cs="Arial"/>
          <w:sz w:val="21"/>
          <w:szCs w:val="21"/>
          <w:lang w:val="en"/>
        </w:rPr>
        <w:t xml:space="preserve">dentify and </w:t>
      </w:r>
      <w:r w:rsidRPr="00C67379">
        <w:rPr>
          <w:rFonts w:ascii="Arial" w:hAnsi="Arial" w:cs="Arial"/>
          <w:sz w:val="21"/>
          <w:szCs w:val="21"/>
          <w:lang w:val="en"/>
        </w:rPr>
        <w:t>communicate special needs and mental</w:t>
      </w:r>
      <w:r w:rsidRPr="007E16D1">
        <w:rPr>
          <w:rFonts w:ascii="Arial" w:hAnsi="Arial" w:cs="Arial"/>
          <w:sz w:val="21"/>
          <w:szCs w:val="21"/>
          <w:lang w:val="en"/>
        </w:rPr>
        <w:t xml:space="preserve"> health challenges.</w:t>
      </w:r>
    </w:p>
    <w:p w:rsidR="007E16D1" w:rsidRPr="007E16D1" w:rsidRDefault="007E16D1" w:rsidP="00C67379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C</w:t>
      </w:r>
      <w:r w:rsidRPr="007E16D1">
        <w:rPr>
          <w:rFonts w:ascii="Arial" w:hAnsi="Arial" w:cs="Arial"/>
          <w:sz w:val="21"/>
          <w:szCs w:val="21"/>
          <w:lang w:val="en"/>
        </w:rPr>
        <w:t>onsult with parents or teachers on appropriate strategies, communication methods, and obstacles.</w:t>
      </w:r>
    </w:p>
    <w:p w:rsidR="007E16D1" w:rsidRPr="007E16D1" w:rsidRDefault="007E16D1" w:rsidP="007E16D1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I</w:t>
      </w:r>
      <w:r w:rsidRPr="007E16D1">
        <w:rPr>
          <w:rFonts w:ascii="Arial" w:hAnsi="Arial" w:cs="Arial"/>
          <w:sz w:val="21"/>
          <w:szCs w:val="21"/>
          <w:lang w:val="en"/>
        </w:rPr>
        <w:t>ntervene in dangerous, challenging, or stressful situations to provide a peaceful, safe environment.</w:t>
      </w:r>
    </w:p>
    <w:p w:rsidR="00AB6296" w:rsidRPr="007E16D1" w:rsidRDefault="007E16D1" w:rsidP="00AB6296">
      <w:pPr>
        <w:pStyle w:val="ListParagraph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AB6296" w:rsidRPr="007E16D1">
        <w:rPr>
          <w:rFonts w:ascii="Arial" w:hAnsi="Arial" w:cs="Arial"/>
          <w:sz w:val="21"/>
          <w:szCs w:val="21"/>
        </w:rPr>
        <w:t>aintain confidentiality in accordance with BACP practice guidelines – other than in circumstances where it may be appropriate to disclose information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</w:t>
      </w:r>
      <w:r w:rsidRPr="007E16D1">
        <w:rPr>
          <w:rFonts w:ascii="Arial" w:hAnsi="Arial"/>
          <w:sz w:val="21"/>
          <w:szCs w:val="21"/>
        </w:rPr>
        <w:t>mplement</w:t>
      </w:r>
      <w:r w:rsidR="00AB6296" w:rsidRPr="007E16D1">
        <w:rPr>
          <w:rFonts w:ascii="Arial" w:hAnsi="Arial"/>
          <w:sz w:val="21"/>
          <w:szCs w:val="21"/>
        </w:rPr>
        <w:t xml:space="preserve"> a robust referral and case management system to ensure all students can access appropriate counselling support within a timely manner 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</w:t>
      </w:r>
      <w:r w:rsidRPr="007E16D1">
        <w:rPr>
          <w:rFonts w:ascii="Arial" w:hAnsi="Arial"/>
          <w:sz w:val="21"/>
          <w:szCs w:val="21"/>
        </w:rPr>
        <w:t>iaise</w:t>
      </w:r>
      <w:r w:rsidR="00AB6296" w:rsidRPr="007E16D1">
        <w:rPr>
          <w:rFonts w:ascii="Arial" w:hAnsi="Arial"/>
          <w:sz w:val="21"/>
          <w:szCs w:val="21"/>
        </w:rPr>
        <w:t xml:space="preserve"> where appropriate, and with the student’s consent, with other members of school staff regarding issues which may be impacting on their wellbeing or education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</w:t>
      </w:r>
      <w:r w:rsidR="00AB6296" w:rsidRPr="007E16D1">
        <w:rPr>
          <w:rFonts w:ascii="Arial" w:hAnsi="Arial"/>
          <w:sz w:val="21"/>
          <w:szCs w:val="21"/>
        </w:rPr>
        <w:t>iaise with and make referrals where appropriate, and with the student’s consent, to other agencies (such a</w:t>
      </w:r>
      <w:r w:rsidR="00375CCA">
        <w:rPr>
          <w:rFonts w:ascii="Arial" w:hAnsi="Arial"/>
          <w:sz w:val="21"/>
          <w:szCs w:val="21"/>
        </w:rPr>
        <w:t>s</w:t>
      </w:r>
      <w:r w:rsidR="00AB6296" w:rsidRPr="007E16D1">
        <w:rPr>
          <w:rFonts w:ascii="Arial" w:hAnsi="Arial"/>
          <w:sz w:val="21"/>
          <w:szCs w:val="21"/>
        </w:rPr>
        <w:t xml:space="preserve"> CAMHS) 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</w:t>
      </w:r>
      <w:r w:rsidR="00AB6296" w:rsidRPr="007E16D1">
        <w:rPr>
          <w:rFonts w:ascii="Arial" w:hAnsi="Arial"/>
          <w:sz w:val="21"/>
          <w:szCs w:val="21"/>
        </w:rPr>
        <w:t>iaise with the designated safeguarding lead as required with respect to risk and safeguarding issues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="00AB6296" w:rsidRPr="007E16D1">
        <w:rPr>
          <w:rFonts w:ascii="Arial" w:hAnsi="Arial"/>
          <w:sz w:val="21"/>
          <w:szCs w:val="21"/>
        </w:rPr>
        <w:t>lan and facilitate a range of small group / drop in sessions on topics relevant to supporting the wellbeing of students (i.e. conflict resolution, anger management and self-esteem)</w:t>
      </w:r>
    </w:p>
    <w:p w:rsidR="007E16D1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7E16D1">
        <w:rPr>
          <w:rFonts w:ascii="Arial" w:hAnsi="Arial" w:cs="Arial"/>
          <w:sz w:val="21"/>
          <w:szCs w:val="21"/>
        </w:rPr>
        <w:t>evelop a range of therapeutic interventions to encourage confidence, independence, reflection and resilience in young people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</w:t>
      </w:r>
      <w:r w:rsidR="00AB6296" w:rsidRPr="007E16D1">
        <w:rPr>
          <w:rFonts w:ascii="Arial" w:hAnsi="Arial"/>
          <w:sz w:val="21"/>
          <w:szCs w:val="21"/>
        </w:rPr>
        <w:t>valuate the effectiveness of counselling provision, making recommendations for service developments and providing feedback to Head Teachers and the Executive Leadership Team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</w:t>
      </w:r>
      <w:r w:rsidR="00AB6296" w:rsidRPr="007E16D1">
        <w:rPr>
          <w:rFonts w:ascii="Arial" w:hAnsi="Arial"/>
          <w:sz w:val="21"/>
          <w:szCs w:val="21"/>
        </w:rPr>
        <w:t>rovide basic guidance and support to school staff to assist them in supporting students experiencing emotional distress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</w:t>
      </w:r>
      <w:r w:rsidR="00AB6296" w:rsidRPr="007E16D1">
        <w:rPr>
          <w:rFonts w:ascii="Arial" w:hAnsi="Arial"/>
          <w:sz w:val="21"/>
          <w:szCs w:val="21"/>
        </w:rPr>
        <w:t>oster a culture of student wellbeing throughout the Trust’s schools and by actively promoting counselling and wellbeing initiatives.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</w:t>
      </w:r>
      <w:r w:rsidR="00AB6296" w:rsidRPr="007E16D1">
        <w:rPr>
          <w:rFonts w:ascii="Arial" w:hAnsi="Arial"/>
          <w:sz w:val="21"/>
          <w:szCs w:val="21"/>
        </w:rPr>
        <w:t>aintain comprehensive confidential case records and keep these secure</w:t>
      </w:r>
    </w:p>
    <w:p w:rsidR="00AB6296" w:rsidRPr="007E16D1" w:rsidRDefault="007E16D1" w:rsidP="00AB6296">
      <w:pPr>
        <w:numPr>
          <w:ilvl w:val="0"/>
          <w:numId w:val="28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="00AB6296" w:rsidRPr="007E16D1">
        <w:rPr>
          <w:rFonts w:ascii="Arial" w:hAnsi="Arial"/>
          <w:sz w:val="21"/>
          <w:szCs w:val="21"/>
        </w:rPr>
        <w:t>ork at all times within the ethics and guidelines of the BACP (British Association for Counselling and Psychotherapy)</w:t>
      </w:r>
    </w:p>
    <w:p w:rsidR="00AB6296" w:rsidRDefault="00AB6296" w:rsidP="00AB629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27451" w:rsidRPr="00EA749E" w:rsidRDefault="00AB6296" w:rsidP="00AB629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G</w:t>
      </w:r>
      <w:r w:rsidR="00427451">
        <w:rPr>
          <w:color w:val="auto"/>
        </w:rPr>
        <w:t>ENERAL</w:t>
      </w:r>
    </w:p>
    <w:p w:rsidR="00C305D2" w:rsidRPr="007E16D1" w:rsidRDefault="00C305D2" w:rsidP="00AB6296">
      <w:pPr>
        <w:numPr>
          <w:ilvl w:val="0"/>
          <w:numId w:val="29"/>
        </w:numPr>
        <w:tabs>
          <w:tab w:val="left" w:pos="9356"/>
        </w:tabs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7E16D1">
        <w:rPr>
          <w:rFonts w:ascii="Arial" w:hAnsi="Arial" w:cs="Arial"/>
          <w:sz w:val="21"/>
          <w:szCs w:val="21"/>
        </w:rPr>
        <w:t>Be aware of and comply with all policies and procedures relating to child protection, health and safety, security and confidentiality, reporting all concerns to an appropriat</w:t>
      </w:r>
      <w:r w:rsidR="0008207E" w:rsidRPr="007E16D1">
        <w:rPr>
          <w:rFonts w:ascii="Arial" w:hAnsi="Arial" w:cs="Arial"/>
          <w:sz w:val="21"/>
          <w:szCs w:val="21"/>
        </w:rPr>
        <w:t>e person to ensure pupils’ well</w:t>
      </w:r>
      <w:r w:rsidRPr="007E16D1">
        <w:rPr>
          <w:rFonts w:ascii="Arial" w:hAnsi="Arial" w:cs="Arial"/>
          <w:sz w:val="21"/>
          <w:szCs w:val="21"/>
        </w:rPr>
        <w:t>being.</w:t>
      </w:r>
    </w:p>
    <w:p w:rsidR="00C305D2" w:rsidRPr="007E16D1" w:rsidRDefault="00C305D2" w:rsidP="00AB6296">
      <w:pPr>
        <w:numPr>
          <w:ilvl w:val="0"/>
          <w:numId w:val="29"/>
        </w:numPr>
        <w:tabs>
          <w:tab w:val="left" w:pos="9356"/>
        </w:tabs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7E16D1">
        <w:rPr>
          <w:rFonts w:ascii="Arial" w:hAnsi="Arial" w:cs="Arial"/>
          <w:sz w:val="21"/>
          <w:szCs w:val="21"/>
        </w:rPr>
        <w:t>Support the safeguarding the welfare of children and young people within the school.</w:t>
      </w:r>
    </w:p>
    <w:p w:rsidR="00C305D2" w:rsidRPr="007E16D1" w:rsidRDefault="00C305D2" w:rsidP="00AB6296">
      <w:pPr>
        <w:numPr>
          <w:ilvl w:val="0"/>
          <w:numId w:val="29"/>
        </w:numPr>
        <w:tabs>
          <w:tab w:val="left" w:pos="935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E16D1">
        <w:rPr>
          <w:rFonts w:ascii="Arial" w:hAnsi="Arial" w:cs="Arial"/>
          <w:sz w:val="21"/>
          <w:szCs w:val="21"/>
        </w:rPr>
        <w:t>Be aware of and support difference and ensure equal opportunities for all</w:t>
      </w:r>
    </w:p>
    <w:p w:rsidR="00C305D2" w:rsidRPr="007E16D1" w:rsidRDefault="00C305D2" w:rsidP="00AB6296">
      <w:pPr>
        <w:numPr>
          <w:ilvl w:val="0"/>
          <w:numId w:val="29"/>
        </w:numPr>
        <w:tabs>
          <w:tab w:val="left" w:pos="9356"/>
        </w:tabs>
        <w:spacing w:line="276" w:lineRule="auto"/>
        <w:ind w:right="369"/>
        <w:jc w:val="both"/>
        <w:rPr>
          <w:rFonts w:ascii="Arial" w:hAnsi="Arial" w:cs="Arial"/>
          <w:sz w:val="21"/>
          <w:szCs w:val="21"/>
          <w:lang w:val="en-GB"/>
        </w:rPr>
      </w:pPr>
      <w:r w:rsidRPr="007E16D1">
        <w:rPr>
          <w:rFonts w:ascii="Arial" w:hAnsi="Arial" w:cs="Arial"/>
          <w:sz w:val="21"/>
          <w:szCs w:val="21"/>
        </w:rPr>
        <w:lastRenderedPageBreak/>
        <w:t>Contribute to the overall ethos / aims of the school and appreciate and support the role of colleagues and other professionals to enable the school to fulfil its development plans</w:t>
      </w:r>
    </w:p>
    <w:p w:rsidR="00C305D2" w:rsidRPr="007E16D1" w:rsidRDefault="00C305D2" w:rsidP="00AB6296">
      <w:pPr>
        <w:pStyle w:val="Default"/>
        <w:numPr>
          <w:ilvl w:val="0"/>
          <w:numId w:val="29"/>
        </w:numPr>
        <w:tabs>
          <w:tab w:val="left" w:pos="9356"/>
        </w:tabs>
        <w:spacing w:line="276" w:lineRule="auto"/>
        <w:ind w:right="369"/>
        <w:rPr>
          <w:sz w:val="21"/>
          <w:szCs w:val="21"/>
        </w:rPr>
      </w:pPr>
      <w:r w:rsidRPr="007E16D1">
        <w:rPr>
          <w:sz w:val="21"/>
          <w:szCs w:val="21"/>
        </w:rPr>
        <w:t>Participate in training and other learning activities and performance development as required.  Share good practice with colleagues, receive support from others in areas of development</w:t>
      </w:r>
    </w:p>
    <w:p w:rsidR="00C305D2" w:rsidRPr="007E16D1" w:rsidRDefault="00C305D2" w:rsidP="00AB6296">
      <w:pPr>
        <w:numPr>
          <w:ilvl w:val="0"/>
          <w:numId w:val="29"/>
        </w:numPr>
        <w:tabs>
          <w:tab w:val="left" w:pos="9356"/>
        </w:tabs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7E16D1">
        <w:rPr>
          <w:rFonts w:ascii="Arial" w:hAnsi="Arial" w:cs="Arial"/>
          <w:sz w:val="21"/>
          <w:szCs w:val="21"/>
        </w:rPr>
        <w:t>To fulfil any other duties as required by the Head</w:t>
      </w:r>
      <w:r w:rsidR="00C17FDC" w:rsidRPr="007E16D1">
        <w:rPr>
          <w:rFonts w:ascii="Arial" w:hAnsi="Arial" w:cs="Arial"/>
          <w:sz w:val="21"/>
          <w:szCs w:val="21"/>
        </w:rPr>
        <w:t xml:space="preserve"> T</w:t>
      </w:r>
      <w:r w:rsidRPr="007E16D1">
        <w:rPr>
          <w:rFonts w:ascii="Arial" w:hAnsi="Arial" w:cs="Arial"/>
          <w:sz w:val="21"/>
          <w:szCs w:val="21"/>
        </w:rPr>
        <w:t>eacher with the agreement of the post holder.</w:t>
      </w:r>
    </w:p>
    <w:p w:rsidR="007E16D1" w:rsidRDefault="007E16D1" w:rsidP="00427451">
      <w:pPr>
        <w:jc w:val="both"/>
        <w:rPr>
          <w:rFonts w:ascii="Arial" w:hAnsi="Arial"/>
          <w:i/>
          <w:sz w:val="24"/>
          <w:szCs w:val="24"/>
        </w:rPr>
      </w:pPr>
    </w:p>
    <w:p w:rsidR="00AB6296" w:rsidRDefault="00AB6296" w:rsidP="0042745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/>
          <w:i/>
          <w:sz w:val="24"/>
          <w:szCs w:val="24"/>
        </w:rPr>
        <w:t xml:space="preserve">It is expected that the </w:t>
      </w:r>
      <w:proofErr w:type="spellStart"/>
      <w:r>
        <w:rPr>
          <w:rFonts w:ascii="Arial" w:hAnsi="Arial"/>
          <w:i/>
          <w:sz w:val="24"/>
          <w:szCs w:val="24"/>
        </w:rPr>
        <w:t>postholder</w:t>
      </w:r>
      <w:proofErr w:type="spellEnd"/>
      <w:r>
        <w:rPr>
          <w:rFonts w:ascii="Arial" w:hAnsi="Arial"/>
          <w:i/>
          <w:sz w:val="24"/>
          <w:szCs w:val="24"/>
        </w:rPr>
        <w:t xml:space="preserve"> will attend professional supervision meetings with an appropriately qualified practitioner to support professional practice </w:t>
      </w:r>
      <w:r w:rsidRPr="00C67379">
        <w:rPr>
          <w:rFonts w:ascii="Arial" w:hAnsi="Arial"/>
          <w:i/>
          <w:sz w:val="24"/>
          <w:szCs w:val="24"/>
        </w:rPr>
        <w:t xml:space="preserve">(this is to be undertaken outside of the </w:t>
      </w:r>
      <w:proofErr w:type="spellStart"/>
      <w:r w:rsidRPr="00C67379">
        <w:rPr>
          <w:rFonts w:ascii="Arial" w:hAnsi="Arial"/>
          <w:i/>
          <w:sz w:val="24"/>
          <w:szCs w:val="24"/>
        </w:rPr>
        <w:t>postholder’s</w:t>
      </w:r>
      <w:proofErr w:type="spellEnd"/>
      <w:r w:rsidRPr="00C67379">
        <w:rPr>
          <w:rFonts w:ascii="Arial" w:hAnsi="Arial"/>
          <w:i/>
          <w:sz w:val="24"/>
          <w:szCs w:val="24"/>
        </w:rPr>
        <w:t xml:space="preserve"> contracted hours</w:t>
      </w:r>
      <w:r w:rsidR="00C67379" w:rsidRPr="00C67379">
        <w:rPr>
          <w:rFonts w:ascii="Arial" w:hAnsi="Arial"/>
          <w:i/>
          <w:sz w:val="24"/>
          <w:szCs w:val="24"/>
        </w:rPr>
        <w:t xml:space="preserve"> but will be paid for by the Trust</w:t>
      </w:r>
      <w:r w:rsidRPr="00C67379">
        <w:rPr>
          <w:rFonts w:ascii="Arial" w:hAnsi="Arial"/>
          <w:sz w:val="24"/>
          <w:szCs w:val="24"/>
        </w:rPr>
        <w:t>)</w:t>
      </w:r>
    </w:p>
    <w:p w:rsidR="00AB6296" w:rsidRPr="00DC34C6" w:rsidRDefault="00AB6296" w:rsidP="0042745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911B59" w:rsidRPr="00911B59" w:rsidRDefault="00911B59" w:rsidP="00911B5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11B59">
        <w:rPr>
          <w:rFonts w:ascii="Arial" w:hAnsi="Arial" w:cs="Arial"/>
          <w:sz w:val="21"/>
          <w:szCs w:val="21"/>
        </w:rPr>
        <w:t>This job description describes the way in which the post holder is expected and required to perform and complete the particular duties set out above.</w:t>
      </w:r>
    </w:p>
    <w:p w:rsidR="00911B59" w:rsidRPr="00911B59" w:rsidRDefault="00911B59" w:rsidP="00911B59">
      <w:pPr>
        <w:spacing w:line="276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547041" w:rsidRDefault="00547041" w:rsidP="000A13C2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DC34C6" w:rsidRPr="00264892" w:rsidRDefault="00DC34C6" w:rsidP="000A13C2">
      <w:pPr>
        <w:pStyle w:val="Footer"/>
        <w:jc w:val="both"/>
        <w:rPr>
          <w:rFonts w:ascii="Arial" w:hAnsi="Arial" w:cs="Arial"/>
          <w:sz w:val="21"/>
          <w:szCs w:val="21"/>
        </w:rPr>
      </w:pPr>
      <w:r w:rsidRPr="00264892">
        <w:rPr>
          <w:rFonts w:ascii="Arial" w:hAnsi="Arial" w:cs="Arial"/>
          <w:sz w:val="21"/>
          <w:szCs w:val="21"/>
        </w:rPr>
        <w:t>Job Holder………………</w:t>
      </w:r>
      <w:proofErr w:type="gramStart"/>
      <w:r w:rsidRPr="00264892">
        <w:rPr>
          <w:rFonts w:ascii="Arial" w:hAnsi="Arial" w:cs="Arial"/>
          <w:sz w:val="21"/>
          <w:szCs w:val="21"/>
        </w:rPr>
        <w:t>…..</w:t>
      </w:r>
      <w:proofErr w:type="gramEnd"/>
      <w:r w:rsidRPr="00264892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………….. Date ……………………….</w:t>
      </w:r>
    </w:p>
    <w:p w:rsidR="00DC34C6" w:rsidRDefault="00DC34C6" w:rsidP="000A13C2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DC34C6" w:rsidRPr="00264892" w:rsidRDefault="00DC34C6" w:rsidP="000A13C2">
      <w:pPr>
        <w:pStyle w:val="Footer"/>
        <w:jc w:val="both"/>
        <w:rPr>
          <w:rFonts w:ascii="Arial" w:hAnsi="Arial" w:cs="Arial"/>
          <w:sz w:val="21"/>
          <w:szCs w:val="21"/>
        </w:rPr>
      </w:pPr>
    </w:p>
    <w:p w:rsidR="00DC34C6" w:rsidRPr="00DC34C6" w:rsidRDefault="00547041" w:rsidP="000A13C2">
      <w:pPr>
        <w:pStyle w:val="Footer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CEO………….</w:t>
      </w:r>
      <w:r w:rsidR="00511DDE">
        <w:rPr>
          <w:rFonts w:ascii="Arial" w:hAnsi="Arial" w:cs="Arial"/>
          <w:sz w:val="21"/>
          <w:szCs w:val="21"/>
        </w:rPr>
        <w:t>..</w:t>
      </w:r>
      <w:r w:rsidR="00DC34C6" w:rsidRPr="00264892">
        <w:rPr>
          <w:rFonts w:ascii="Arial" w:hAnsi="Arial" w:cs="Arial"/>
          <w:sz w:val="21"/>
          <w:szCs w:val="21"/>
        </w:rPr>
        <w:t>……………………………………</w:t>
      </w:r>
      <w:r w:rsidR="00DC34C6">
        <w:rPr>
          <w:rFonts w:ascii="Arial" w:hAnsi="Arial" w:cs="Arial"/>
          <w:sz w:val="21"/>
          <w:szCs w:val="21"/>
        </w:rPr>
        <w:t>...</w:t>
      </w:r>
      <w:r w:rsidR="00DC34C6" w:rsidRPr="00264892">
        <w:rPr>
          <w:rFonts w:ascii="Arial" w:hAnsi="Arial" w:cs="Arial"/>
          <w:sz w:val="21"/>
          <w:szCs w:val="21"/>
        </w:rPr>
        <w:t>………</w:t>
      </w:r>
      <w:r w:rsidR="00F504C2">
        <w:rPr>
          <w:rFonts w:ascii="Arial" w:hAnsi="Arial" w:cs="Arial"/>
          <w:sz w:val="21"/>
          <w:szCs w:val="21"/>
        </w:rPr>
        <w:t>…………...</w:t>
      </w:r>
      <w:r w:rsidR="00DC34C6" w:rsidRPr="00264892">
        <w:rPr>
          <w:rFonts w:ascii="Arial" w:hAnsi="Arial" w:cs="Arial"/>
          <w:sz w:val="21"/>
          <w:szCs w:val="21"/>
        </w:rPr>
        <w:t>. Date……………</w:t>
      </w:r>
      <w:r w:rsidR="00F504C2">
        <w:rPr>
          <w:rFonts w:ascii="Arial" w:hAnsi="Arial" w:cs="Arial"/>
          <w:sz w:val="21"/>
          <w:szCs w:val="21"/>
        </w:rPr>
        <w:t>.</w:t>
      </w:r>
      <w:r w:rsidR="00DC34C6" w:rsidRPr="00264892">
        <w:rPr>
          <w:rFonts w:ascii="Arial" w:hAnsi="Arial" w:cs="Arial"/>
          <w:sz w:val="21"/>
          <w:szCs w:val="21"/>
        </w:rPr>
        <w:t>…………..</w:t>
      </w:r>
    </w:p>
    <w:p w:rsidR="007E16D1" w:rsidRDefault="007E16D1" w:rsidP="000A13C2">
      <w:pPr>
        <w:ind w:left="993" w:hanging="993"/>
        <w:jc w:val="both"/>
        <w:rPr>
          <w:rFonts w:ascii="Candara" w:hAnsi="Candara" w:cs="Arial"/>
          <w:b/>
          <w:color w:val="797579"/>
          <w:sz w:val="32"/>
          <w:szCs w:val="24"/>
          <w:lang w:val="en-GB"/>
        </w:rPr>
      </w:pPr>
    </w:p>
    <w:p w:rsidR="007E16D1" w:rsidRDefault="007E16D1" w:rsidP="000A13C2">
      <w:pPr>
        <w:ind w:left="993" w:hanging="993"/>
        <w:jc w:val="both"/>
        <w:rPr>
          <w:rFonts w:ascii="Candara" w:hAnsi="Candara" w:cs="Arial"/>
          <w:b/>
          <w:color w:val="797579"/>
          <w:sz w:val="32"/>
          <w:szCs w:val="24"/>
          <w:lang w:val="en-GB"/>
        </w:rPr>
      </w:pPr>
    </w:p>
    <w:p w:rsidR="005903A4" w:rsidRPr="00A530D5" w:rsidRDefault="002A596D" w:rsidP="000A13C2">
      <w:pPr>
        <w:ind w:left="993" w:hanging="993"/>
        <w:jc w:val="both"/>
        <w:rPr>
          <w:rFonts w:ascii="Arial" w:hAnsi="Arial"/>
          <w:color w:val="FF0000"/>
          <w:sz w:val="32"/>
        </w:rPr>
      </w:pPr>
      <w:r>
        <w:rPr>
          <w:rFonts w:ascii="Candara" w:hAnsi="Candara" w:cs="Arial"/>
          <w:b/>
          <w:color w:val="797579"/>
          <w:sz w:val="32"/>
          <w:szCs w:val="24"/>
          <w:lang w:val="en-GB"/>
        </w:rPr>
        <w:t>The P</w:t>
      </w:r>
      <w:r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C67379">
        <w:rPr>
          <w:rFonts w:ascii="Arial" w:hAnsi="Arial"/>
          <w:color w:val="404040"/>
          <w:sz w:val="23"/>
          <w:szCs w:val="23"/>
        </w:rPr>
        <w:t>Trust</w:t>
      </w:r>
      <w:bookmarkStart w:id="0" w:name="_GoBack"/>
      <w:bookmarkEnd w:id="0"/>
      <w:r w:rsidR="00AB6296">
        <w:rPr>
          <w:rFonts w:ascii="Arial" w:hAnsi="Arial"/>
          <w:color w:val="404040"/>
          <w:sz w:val="23"/>
          <w:szCs w:val="23"/>
        </w:rPr>
        <w:t xml:space="preserve"> Counsellor</w:t>
      </w:r>
    </w:p>
    <w:p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:rsidR="005903A4" w:rsidRPr="00DC34C6" w:rsidRDefault="005903A4" w:rsidP="000A13C2">
      <w:pPr>
        <w:jc w:val="both"/>
        <w:rPr>
          <w:rFonts w:ascii="Arial" w:hAnsi="Arial" w:cs="Arial"/>
          <w:sz w:val="21"/>
          <w:szCs w:val="21"/>
        </w:rPr>
      </w:pPr>
      <w:r w:rsidRPr="00DC34C6">
        <w:rPr>
          <w:rFonts w:ascii="Arial" w:hAnsi="Arial" w:cs="Arial"/>
          <w:sz w:val="21"/>
          <w:szCs w:val="21"/>
        </w:rPr>
        <w:t>The following outline</w:t>
      </w:r>
      <w:r w:rsidR="00A530D5" w:rsidRPr="00DC34C6">
        <w:rPr>
          <w:rFonts w:ascii="Arial" w:hAnsi="Arial" w:cs="Arial"/>
          <w:sz w:val="21"/>
          <w:szCs w:val="21"/>
        </w:rPr>
        <w:t xml:space="preserve">s the criteria for this post. </w:t>
      </w:r>
      <w:r w:rsidRPr="00DC34C6">
        <w:rPr>
          <w:rFonts w:ascii="Arial" w:hAnsi="Arial" w:cs="Arial"/>
          <w:sz w:val="21"/>
          <w:szCs w:val="21"/>
        </w:rPr>
        <w:t xml:space="preserve">Applicants who have a disability and who meet the criteria will be shortlisted.   </w:t>
      </w:r>
    </w:p>
    <w:p w:rsidR="005903A4" w:rsidRPr="006D6BDC" w:rsidRDefault="005903A4" w:rsidP="000A13C2">
      <w:pPr>
        <w:jc w:val="both"/>
        <w:rPr>
          <w:rFonts w:ascii="Arial" w:hAnsi="Arial" w:cs="Arial"/>
          <w:sz w:val="10"/>
          <w:szCs w:val="21"/>
        </w:rPr>
      </w:pPr>
    </w:p>
    <w:p w:rsidR="005903A4" w:rsidRPr="00DC34C6" w:rsidRDefault="005903A4" w:rsidP="000A13C2">
      <w:pPr>
        <w:jc w:val="both"/>
        <w:rPr>
          <w:rFonts w:ascii="Arial" w:hAnsi="Arial" w:cs="Arial"/>
          <w:sz w:val="21"/>
          <w:szCs w:val="21"/>
        </w:rPr>
      </w:pPr>
      <w:r w:rsidRPr="00DC34C6">
        <w:rPr>
          <w:rFonts w:ascii="Arial" w:hAnsi="Arial" w:cs="Arial"/>
          <w:sz w:val="21"/>
          <w:szCs w:val="21"/>
        </w:rPr>
        <w:t>Applicants should describe in their application how they meet these criteria.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B6296" w:rsidRPr="00DC34C6" w:rsidTr="00AB6296">
        <w:tc>
          <w:tcPr>
            <w:tcW w:w="2802" w:type="dxa"/>
          </w:tcPr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96" w:rsidRDefault="00AB6296" w:rsidP="00AB629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AB6296" w:rsidRPr="00DC34C6" w:rsidTr="007E16D1">
        <w:trPr>
          <w:trHeight w:hRule="exact" w:val="927"/>
        </w:trPr>
        <w:tc>
          <w:tcPr>
            <w:tcW w:w="2802" w:type="dxa"/>
          </w:tcPr>
          <w:p w:rsidR="00AB6296" w:rsidRPr="00DC34C6" w:rsidRDefault="00AB6296" w:rsidP="00AB6296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96" w:rsidRPr="007E16D1" w:rsidRDefault="00AB6296" w:rsidP="00547041">
            <w:pPr>
              <w:pStyle w:val="Default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7E16D1">
              <w:rPr>
                <w:sz w:val="21"/>
                <w:szCs w:val="21"/>
              </w:rPr>
              <w:t>Recognised counselling qualification at Diploma Level (level 4) or Advanced Diploma Level (level 5)</w:t>
            </w:r>
          </w:p>
          <w:p w:rsidR="00AB6296" w:rsidRPr="007E16D1" w:rsidRDefault="00AB6296" w:rsidP="00547041">
            <w:pPr>
              <w:pStyle w:val="Default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7E16D1">
              <w:rPr>
                <w:sz w:val="21"/>
                <w:szCs w:val="21"/>
              </w:rPr>
              <w:t>BACP registration or UKPC registration</w:t>
            </w:r>
          </w:p>
        </w:tc>
      </w:tr>
      <w:tr w:rsidR="00AB6296" w:rsidRPr="00DC34C6" w:rsidTr="007E16D1">
        <w:trPr>
          <w:trHeight w:hRule="exact" w:val="1705"/>
        </w:trPr>
        <w:tc>
          <w:tcPr>
            <w:tcW w:w="2802" w:type="dxa"/>
          </w:tcPr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96" w:rsidRPr="007E16D1" w:rsidRDefault="00AB6296" w:rsidP="00547041">
            <w:pPr>
              <w:pStyle w:val="Defaul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7E16D1">
              <w:rPr>
                <w:sz w:val="21"/>
                <w:szCs w:val="21"/>
              </w:rPr>
              <w:t xml:space="preserve">Proven post qualification experience working as a counsellor </w:t>
            </w:r>
          </w:p>
          <w:p w:rsidR="00AB6296" w:rsidRPr="007E16D1" w:rsidRDefault="00AB6296" w:rsidP="00547041">
            <w:pPr>
              <w:pStyle w:val="Defaul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7E16D1">
              <w:rPr>
                <w:sz w:val="21"/>
                <w:szCs w:val="21"/>
              </w:rPr>
              <w:t>Experience managing a counselling caseload</w:t>
            </w:r>
          </w:p>
          <w:p w:rsidR="00AB6296" w:rsidRPr="007E16D1" w:rsidRDefault="00AB6296" w:rsidP="00547041">
            <w:pPr>
              <w:pStyle w:val="Defaul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7E16D1">
              <w:rPr>
                <w:sz w:val="21"/>
                <w:szCs w:val="21"/>
              </w:rPr>
              <w:t>Successful experience of engaging children / young people in counselling (desirable)</w:t>
            </w:r>
          </w:p>
          <w:p w:rsidR="00AB6296" w:rsidRPr="007E16D1" w:rsidRDefault="00AB6296" w:rsidP="00547041">
            <w:pPr>
              <w:pStyle w:val="Defaul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7E16D1">
              <w:rPr>
                <w:sz w:val="21"/>
                <w:szCs w:val="21"/>
              </w:rPr>
              <w:t>Experience of working in partnership with a range of internal / external stakeholders</w:t>
            </w:r>
          </w:p>
        </w:tc>
      </w:tr>
      <w:tr w:rsidR="00AB6296" w:rsidRPr="00DC34C6" w:rsidTr="007E16D1">
        <w:trPr>
          <w:trHeight w:val="2966"/>
        </w:trPr>
        <w:tc>
          <w:tcPr>
            <w:tcW w:w="2802" w:type="dxa"/>
          </w:tcPr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Ability to form a therapeutic relationship of trust and respect with students within appropriate counselling boundaries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Positive communication and listening skills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Patience, tolerance and sensitivity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Empathy and a non-judgmental approach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 xml:space="preserve">Ability to take personal responsibility for </w:t>
            </w:r>
            <w:proofErr w:type="spellStart"/>
            <w:r w:rsidRPr="007E16D1">
              <w:rPr>
                <w:rFonts w:ascii="Arial" w:hAnsi="Arial" w:cs="Arial"/>
                <w:sz w:val="21"/>
                <w:szCs w:val="21"/>
              </w:rPr>
              <w:t>organising</w:t>
            </w:r>
            <w:proofErr w:type="spellEnd"/>
            <w:r w:rsidRPr="007E16D1">
              <w:rPr>
                <w:rFonts w:ascii="Arial" w:hAnsi="Arial" w:cs="Arial"/>
                <w:sz w:val="21"/>
                <w:szCs w:val="21"/>
              </w:rPr>
              <w:t xml:space="preserve"> day to day workload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 xml:space="preserve">Ability to work independently and proactively 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Ability to demonstrate discretion and an understanding of the confidentiality issues in providing counselling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Ability to maintain professional and confidential case records</w:t>
            </w:r>
          </w:p>
        </w:tc>
      </w:tr>
      <w:tr w:rsidR="00AB6296" w:rsidRPr="00DC34C6" w:rsidTr="007E16D1">
        <w:trPr>
          <w:trHeight w:val="1676"/>
        </w:trPr>
        <w:tc>
          <w:tcPr>
            <w:tcW w:w="2802" w:type="dxa"/>
          </w:tcPr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6296" w:rsidRPr="00DC34C6" w:rsidRDefault="00AB6296" w:rsidP="00AB629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296" w:rsidRPr="007E16D1" w:rsidRDefault="00AB6296" w:rsidP="0054704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An understanding of the developmental, emotional, social and educational issues of children and young people</w:t>
            </w:r>
          </w:p>
          <w:p w:rsidR="00AB6296" w:rsidRPr="007E16D1" w:rsidRDefault="00AB6296" w:rsidP="0054704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Knowledge of local agencies supporting the wellbeing of students / young people – i.e. CAMHS Service</w:t>
            </w:r>
          </w:p>
          <w:p w:rsidR="00AB6296" w:rsidRPr="007E16D1" w:rsidRDefault="00AB6296" w:rsidP="007E16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1"/>
                <w:szCs w:val="21"/>
              </w:rPr>
            </w:pPr>
            <w:r w:rsidRPr="007E16D1">
              <w:rPr>
                <w:rFonts w:ascii="Arial" w:hAnsi="Arial" w:cs="Arial"/>
                <w:sz w:val="21"/>
                <w:szCs w:val="21"/>
              </w:rPr>
              <w:t>Knowledge of school safeguarding and child protection protocols</w:t>
            </w: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7E16D1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D4" w:rsidRDefault="005C3FD4">
      <w:r>
        <w:separator/>
      </w:r>
    </w:p>
  </w:endnote>
  <w:endnote w:type="continuationSeparator" w:id="0">
    <w:p w:rsidR="005C3FD4" w:rsidRDefault="005C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ED77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July</w:t>
    </w:r>
    <w:r w:rsidR="00B5258A">
      <w:rPr>
        <w:rFonts w:ascii="Arial" w:hAnsi="Arial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D4" w:rsidRDefault="005C3FD4">
      <w:r>
        <w:separator/>
      </w:r>
    </w:p>
  </w:footnote>
  <w:footnote w:type="continuationSeparator" w:id="0">
    <w:p w:rsidR="005C3FD4" w:rsidRDefault="005C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F59"/>
    <w:multiLevelType w:val="multilevel"/>
    <w:tmpl w:val="936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4780D"/>
    <w:multiLevelType w:val="hybridMultilevel"/>
    <w:tmpl w:val="D322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45321"/>
    <w:multiLevelType w:val="hybridMultilevel"/>
    <w:tmpl w:val="C0F8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D1160"/>
    <w:multiLevelType w:val="hybridMultilevel"/>
    <w:tmpl w:val="7A5A4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965B8"/>
    <w:multiLevelType w:val="hybridMultilevel"/>
    <w:tmpl w:val="1C9A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8078D"/>
    <w:multiLevelType w:val="hybridMultilevel"/>
    <w:tmpl w:val="A0CE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9B4"/>
    <w:multiLevelType w:val="hybridMultilevel"/>
    <w:tmpl w:val="805815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02C6E"/>
    <w:multiLevelType w:val="hybridMultilevel"/>
    <w:tmpl w:val="5B74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5"/>
  </w:num>
  <w:num w:numId="4">
    <w:abstractNumId w:val="27"/>
  </w:num>
  <w:num w:numId="5">
    <w:abstractNumId w:val="0"/>
  </w:num>
  <w:num w:numId="6">
    <w:abstractNumId w:val="4"/>
  </w:num>
  <w:num w:numId="7">
    <w:abstractNumId w:val="17"/>
  </w:num>
  <w:num w:numId="8">
    <w:abstractNumId w:val="31"/>
  </w:num>
  <w:num w:numId="9">
    <w:abstractNumId w:val="6"/>
  </w:num>
  <w:num w:numId="10">
    <w:abstractNumId w:val="25"/>
  </w:num>
  <w:num w:numId="11">
    <w:abstractNumId w:val="26"/>
  </w:num>
  <w:num w:numId="12">
    <w:abstractNumId w:val="11"/>
  </w:num>
  <w:num w:numId="13">
    <w:abstractNumId w:val="24"/>
  </w:num>
  <w:num w:numId="14">
    <w:abstractNumId w:val="13"/>
  </w:num>
  <w:num w:numId="15">
    <w:abstractNumId w:val="29"/>
  </w:num>
  <w:num w:numId="16">
    <w:abstractNumId w:val="8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2"/>
  </w:num>
  <w:num w:numId="23">
    <w:abstractNumId w:val="18"/>
  </w:num>
  <w:num w:numId="24">
    <w:abstractNumId w:val="2"/>
  </w:num>
  <w:num w:numId="25">
    <w:abstractNumId w:val="15"/>
  </w:num>
  <w:num w:numId="26">
    <w:abstractNumId w:val="22"/>
  </w:num>
  <w:num w:numId="27">
    <w:abstractNumId w:val="23"/>
  </w:num>
  <w:num w:numId="28">
    <w:abstractNumId w:val="19"/>
  </w:num>
  <w:num w:numId="29">
    <w:abstractNumId w:val="20"/>
  </w:num>
  <w:num w:numId="30">
    <w:abstractNumId w:val="14"/>
  </w:num>
  <w:num w:numId="31">
    <w:abstractNumId w:val="10"/>
  </w:num>
  <w:num w:numId="32">
    <w:abstractNumId w:val="30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207E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C5631"/>
    <w:rsid w:val="00205285"/>
    <w:rsid w:val="002214F7"/>
    <w:rsid w:val="00226B09"/>
    <w:rsid w:val="00241313"/>
    <w:rsid w:val="00243A81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75CCA"/>
    <w:rsid w:val="00394B61"/>
    <w:rsid w:val="00395643"/>
    <w:rsid w:val="00395A13"/>
    <w:rsid w:val="003C7133"/>
    <w:rsid w:val="003D3CA6"/>
    <w:rsid w:val="003D4DA0"/>
    <w:rsid w:val="003E26F7"/>
    <w:rsid w:val="003F3BC2"/>
    <w:rsid w:val="00414FFB"/>
    <w:rsid w:val="00427451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F4110"/>
    <w:rsid w:val="005059AC"/>
    <w:rsid w:val="00507C82"/>
    <w:rsid w:val="00511DDE"/>
    <w:rsid w:val="00512660"/>
    <w:rsid w:val="005227F5"/>
    <w:rsid w:val="005306EA"/>
    <w:rsid w:val="005323CE"/>
    <w:rsid w:val="00547041"/>
    <w:rsid w:val="00554C2D"/>
    <w:rsid w:val="005903A4"/>
    <w:rsid w:val="00590CCE"/>
    <w:rsid w:val="005A7FC3"/>
    <w:rsid w:val="005C3FD4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86878"/>
    <w:rsid w:val="007963EF"/>
    <w:rsid w:val="007C655D"/>
    <w:rsid w:val="007E16D1"/>
    <w:rsid w:val="0081272F"/>
    <w:rsid w:val="008314AD"/>
    <w:rsid w:val="008609CE"/>
    <w:rsid w:val="00866E74"/>
    <w:rsid w:val="00872E26"/>
    <w:rsid w:val="00873C0D"/>
    <w:rsid w:val="00882A40"/>
    <w:rsid w:val="00885F14"/>
    <w:rsid w:val="008E4637"/>
    <w:rsid w:val="009047F8"/>
    <w:rsid w:val="00911B59"/>
    <w:rsid w:val="00917DD3"/>
    <w:rsid w:val="00944A98"/>
    <w:rsid w:val="00957B4D"/>
    <w:rsid w:val="00971F57"/>
    <w:rsid w:val="009804E4"/>
    <w:rsid w:val="0099157C"/>
    <w:rsid w:val="009C5493"/>
    <w:rsid w:val="009E0DF0"/>
    <w:rsid w:val="00A11F7B"/>
    <w:rsid w:val="00A4708B"/>
    <w:rsid w:val="00A52858"/>
    <w:rsid w:val="00A530D5"/>
    <w:rsid w:val="00A6199D"/>
    <w:rsid w:val="00A92D3A"/>
    <w:rsid w:val="00A93A77"/>
    <w:rsid w:val="00AA5930"/>
    <w:rsid w:val="00AB6296"/>
    <w:rsid w:val="00AC1D63"/>
    <w:rsid w:val="00B100EA"/>
    <w:rsid w:val="00B101BD"/>
    <w:rsid w:val="00B12EA0"/>
    <w:rsid w:val="00B13CFA"/>
    <w:rsid w:val="00B37815"/>
    <w:rsid w:val="00B50A3D"/>
    <w:rsid w:val="00B5258A"/>
    <w:rsid w:val="00B87EFB"/>
    <w:rsid w:val="00BC380F"/>
    <w:rsid w:val="00BD7389"/>
    <w:rsid w:val="00BE487E"/>
    <w:rsid w:val="00BF1B33"/>
    <w:rsid w:val="00C11E95"/>
    <w:rsid w:val="00C13D0C"/>
    <w:rsid w:val="00C17FDC"/>
    <w:rsid w:val="00C305D2"/>
    <w:rsid w:val="00C5647D"/>
    <w:rsid w:val="00C6099F"/>
    <w:rsid w:val="00C61F39"/>
    <w:rsid w:val="00C67379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71549"/>
    <w:rsid w:val="00D83581"/>
    <w:rsid w:val="00D967E0"/>
    <w:rsid w:val="00DC34C6"/>
    <w:rsid w:val="00DC6E56"/>
    <w:rsid w:val="00DD16F3"/>
    <w:rsid w:val="00DD6DD3"/>
    <w:rsid w:val="00DF63F1"/>
    <w:rsid w:val="00E45555"/>
    <w:rsid w:val="00E4726D"/>
    <w:rsid w:val="00E5769F"/>
    <w:rsid w:val="00E62F38"/>
    <w:rsid w:val="00E65108"/>
    <w:rsid w:val="00E8355F"/>
    <w:rsid w:val="00EA749E"/>
    <w:rsid w:val="00EC54A2"/>
    <w:rsid w:val="00ED7793"/>
    <w:rsid w:val="00EF5759"/>
    <w:rsid w:val="00F07A1C"/>
    <w:rsid w:val="00F2093D"/>
    <w:rsid w:val="00F33852"/>
    <w:rsid w:val="00F445F6"/>
    <w:rsid w:val="00F504C2"/>
    <w:rsid w:val="00F6239E"/>
    <w:rsid w:val="00F74275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D208C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0896-4285-41C9-9392-35472A42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Andrya Norris</cp:lastModifiedBy>
  <cp:revision>4</cp:revision>
  <cp:lastPrinted>2017-10-16T13:20:00Z</cp:lastPrinted>
  <dcterms:created xsi:type="dcterms:W3CDTF">2019-07-03T15:52:00Z</dcterms:created>
  <dcterms:modified xsi:type="dcterms:W3CDTF">2019-07-04T09:58:00Z</dcterms:modified>
</cp:coreProperties>
</file>