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1EB31" w14:textId="77777777" w:rsidR="00C734BB" w:rsidRDefault="00BA4C64" w:rsidP="00BA4C64">
      <w:pPr>
        <w:jc w:val="right"/>
      </w:pPr>
      <w:r>
        <w:rPr>
          <w:noProof/>
          <w:lang w:val="en-GB" w:eastAsia="en-GB"/>
        </w:rPr>
        <w:drawing>
          <wp:inline distT="0" distB="0" distL="0" distR="0" wp14:anchorId="2FB5A2D1" wp14:editId="66340B15">
            <wp:extent cx="1363576" cy="1237129"/>
            <wp:effectExtent l="0" t="0" r="8255" b="1270"/>
            <wp:docPr id="4" name="Picture 4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_Nexus_Logoty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408" cy="125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86CE5" w14:textId="60B2281F" w:rsidR="00BA4C64" w:rsidRPr="00BA4C64" w:rsidRDefault="00BA4C64">
      <w:pPr>
        <w:rPr>
          <w:rFonts w:ascii="Verdana" w:hAnsi="Verdana"/>
          <w:b/>
          <w:sz w:val="28"/>
          <w:szCs w:val="28"/>
        </w:rPr>
      </w:pPr>
      <w:r w:rsidRPr="00BA4C64">
        <w:rPr>
          <w:rFonts w:ascii="Verdana" w:hAnsi="Verdana"/>
          <w:b/>
          <w:sz w:val="28"/>
          <w:szCs w:val="28"/>
        </w:rPr>
        <w:t>JOB DESCRIPTION</w:t>
      </w:r>
      <w:r w:rsidR="00681108">
        <w:rPr>
          <w:rFonts w:ascii="Verdana" w:hAnsi="Verdana"/>
          <w:b/>
          <w:sz w:val="28"/>
          <w:szCs w:val="28"/>
        </w:rPr>
        <w:t xml:space="preserve"> </w:t>
      </w:r>
    </w:p>
    <w:p w14:paraId="41E692F0" w14:textId="77777777" w:rsidR="00BA4C64" w:rsidRDefault="00BA4C64"/>
    <w:p w14:paraId="459FE3DE" w14:textId="2020B061" w:rsidR="00BA4C64" w:rsidRPr="00BA4C64" w:rsidRDefault="00BA4C64" w:rsidP="00BA4C64">
      <w:pPr>
        <w:rPr>
          <w:rFonts w:ascii="Verdana" w:hAnsi="Verdana" w:cs="Tahoma"/>
          <w:sz w:val="22"/>
          <w:szCs w:val="22"/>
        </w:rPr>
      </w:pPr>
      <w:r w:rsidRPr="00BA4C64">
        <w:rPr>
          <w:rFonts w:ascii="Verdana" w:hAnsi="Verdana" w:cs="Tahoma"/>
          <w:b/>
          <w:sz w:val="22"/>
          <w:szCs w:val="22"/>
        </w:rPr>
        <w:t xml:space="preserve">Job Title: </w:t>
      </w:r>
      <w:r w:rsidRPr="00BA4C64"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 w:rsidR="004009C7">
        <w:rPr>
          <w:rFonts w:ascii="Verdana" w:hAnsi="Verdana" w:cs="Tahoma"/>
          <w:sz w:val="22"/>
          <w:szCs w:val="22"/>
        </w:rPr>
        <w:t>EYFS leader of learning</w:t>
      </w:r>
    </w:p>
    <w:p w14:paraId="21F59DF5" w14:textId="77777777" w:rsidR="00BA4C64" w:rsidRDefault="00BA4C64" w:rsidP="00BA4C64">
      <w:pPr>
        <w:rPr>
          <w:rFonts w:ascii="Verdana" w:hAnsi="Verdana" w:cs="Tahoma"/>
          <w:b/>
          <w:sz w:val="22"/>
          <w:szCs w:val="22"/>
        </w:rPr>
      </w:pPr>
    </w:p>
    <w:p w14:paraId="66B97F77" w14:textId="77777777" w:rsidR="00BA4C64" w:rsidRPr="00BA4C64" w:rsidRDefault="00BA4C64" w:rsidP="00BA4C64">
      <w:pPr>
        <w:rPr>
          <w:rFonts w:ascii="Verdana" w:hAnsi="Verdana" w:cs="Tahoma"/>
          <w:sz w:val="22"/>
          <w:szCs w:val="22"/>
        </w:rPr>
      </w:pPr>
      <w:r w:rsidRPr="00BA4C64">
        <w:rPr>
          <w:rFonts w:ascii="Verdana" w:hAnsi="Verdana" w:cs="Tahoma"/>
          <w:b/>
          <w:sz w:val="22"/>
          <w:szCs w:val="22"/>
        </w:rPr>
        <w:t xml:space="preserve">Report to: </w:t>
      </w:r>
      <w:r w:rsidRPr="00BA4C64"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 w:rsidRPr="00BA4C64">
        <w:rPr>
          <w:rFonts w:ascii="Verdana" w:hAnsi="Verdana" w:cs="Tahoma"/>
          <w:sz w:val="22"/>
          <w:szCs w:val="22"/>
        </w:rPr>
        <w:t>Deputy Head</w:t>
      </w:r>
    </w:p>
    <w:p w14:paraId="755BF2A9" w14:textId="77777777" w:rsidR="00BA4C64" w:rsidRPr="00BA4C64" w:rsidRDefault="00BA4C64" w:rsidP="00BA4C64">
      <w:pPr>
        <w:rPr>
          <w:rFonts w:ascii="Verdana" w:hAnsi="Verdana" w:cs="Tahoma"/>
          <w:sz w:val="22"/>
          <w:szCs w:val="22"/>
        </w:rPr>
      </w:pPr>
    </w:p>
    <w:p w14:paraId="637935F4" w14:textId="4E8DC214" w:rsidR="00BA4C64" w:rsidRPr="00C50247" w:rsidRDefault="00BA4C64" w:rsidP="00BA4C64">
      <w:pPr>
        <w:rPr>
          <w:rFonts w:ascii="Verdana" w:hAnsi="Verdana" w:cs="Tahoma"/>
          <w:sz w:val="22"/>
          <w:szCs w:val="22"/>
        </w:rPr>
      </w:pPr>
      <w:r w:rsidRPr="00BA4C64">
        <w:rPr>
          <w:rFonts w:ascii="Verdana" w:hAnsi="Verdana" w:cs="Tahoma"/>
          <w:b/>
          <w:sz w:val="22"/>
          <w:szCs w:val="22"/>
        </w:rPr>
        <w:t xml:space="preserve">Grade: </w:t>
      </w:r>
      <w:r w:rsidR="00C50247">
        <w:rPr>
          <w:rFonts w:ascii="Verdana" w:hAnsi="Verdana" w:cs="Tahoma"/>
          <w:b/>
          <w:sz w:val="22"/>
          <w:szCs w:val="22"/>
        </w:rPr>
        <w:tab/>
      </w:r>
      <w:r w:rsidR="00C50247">
        <w:rPr>
          <w:rFonts w:ascii="Verdana" w:hAnsi="Verdana" w:cs="Tahoma"/>
          <w:b/>
          <w:sz w:val="22"/>
          <w:szCs w:val="22"/>
        </w:rPr>
        <w:tab/>
      </w:r>
      <w:r w:rsidR="004009C7">
        <w:rPr>
          <w:rFonts w:ascii="Verdana" w:hAnsi="Verdana" w:cs="Tahoma"/>
          <w:sz w:val="22"/>
          <w:szCs w:val="22"/>
        </w:rPr>
        <w:t>MPS + SEN and TLR2b</w:t>
      </w:r>
    </w:p>
    <w:p w14:paraId="3C17B585" w14:textId="2F5B5E45" w:rsidR="00BA4C64" w:rsidRDefault="00BA4C64" w:rsidP="00BA4C64">
      <w:pPr>
        <w:rPr>
          <w:rFonts w:ascii="Verdana" w:hAnsi="Verdana" w:cs="Tahoma"/>
          <w:sz w:val="22"/>
          <w:szCs w:val="22"/>
        </w:rPr>
      </w:pPr>
    </w:p>
    <w:p w14:paraId="5F3C5136" w14:textId="1E1776FE" w:rsidR="004009C7" w:rsidRDefault="004009C7" w:rsidP="00BA4C64">
      <w:pPr>
        <w:rPr>
          <w:rFonts w:ascii="Verdana" w:hAnsi="Verdana" w:cs="Tahoma"/>
          <w:sz w:val="22"/>
          <w:szCs w:val="22"/>
        </w:rPr>
      </w:pPr>
    </w:p>
    <w:p w14:paraId="017ADB69" w14:textId="77777777" w:rsidR="004009C7" w:rsidRPr="00FA056E" w:rsidRDefault="004009C7" w:rsidP="004009C7">
      <w:pPr>
        <w:rPr>
          <w:b/>
          <w:color w:val="000000"/>
          <w:sz w:val="22"/>
          <w:szCs w:val="22"/>
        </w:rPr>
      </w:pPr>
      <w:r w:rsidRPr="00FA056E">
        <w:rPr>
          <w:b/>
          <w:color w:val="000000"/>
          <w:sz w:val="22"/>
          <w:szCs w:val="22"/>
        </w:rPr>
        <w:t>Purpose of the Job</w:t>
      </w:r>
    </w:p>
    <w:p w14:paraId="613FF687" w14:textId="77777777" w:rsidR="004009C7" w:rsidRPr="00FA056E" w:rsidRDefault="004009C7" w:rsidP="004009C7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FA056E">
        <w:rPr>
          <w:rFonts w:cs="Arial"/>
          <w:sz w:val="22"/>
          <w:szCs w:val="22"/>
        </w:rPr>
        <w:t>Leadership of EYFS taking account of National and Local Strategic developments</w:t>
      </w:r>
    </w:p>
    <w:p w14:paraId="6DE17966" w14:textId="77777777" w:rsidR="004009C7" w:rsidRPr="00FA056E" w:rsidRDefault="004009C7" w:rsidP="004009C7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FA056E">
        <w:rPr>
          <w:rFonts w:cs="Arial"/>
          <w:sz w:val="22"/>
          <w:szCs w:val="22"/>
        </w:rPr>
        <w:t>Line management of Early Years Staff</w:t>
      </w:r>
    </w:p>
    <w:p w14:paraId="7DFB39FC" w14:textId="2CAAFC68" w:rsidR="004009C7" w:rsidRPr="00FA056E" w:rsidRDefault="004009C7" w:rsidP="004009C7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FA056E">
        <w:rPr>
          <w:rFonts w:cs="Arial"/>
          <w:sz w:val="22"/>
          <w:szCs w:val="22"/>
        </w:rPr>
        <w:t>Leadership of areas of School Improvement as identified by Deputy He</w:t>
      </w:r>
      <w:r>
        <w:rPr>
          <w:rFonts w:cs="Arial"/>
          <w:sz w:val="22"/>
          <w:szCs w:val="22"/>
        </w:rPr>
        <w:t xml:space="preserve">ads focusing on improvement of </w:t>
      </w:r>
      <w:r w:rsidRPr="00FA056E">
        <w:rPr>
          <w:rFonts w:cs="Arial"/>
          <w:sz w:val="22"/>
          <w:szCs w:val="22"/>
        </w:rPr>
        <w:t>Pupil progress within EYFS</w:t>
      </w:r>
    </w:p>
    <w:p w14:paraId="29EC632C" w14:textId="7D8FA7D4" w:rsidR="004009C7" w:rsidRPr="00FA056E" w:rsidRDefault="004009C7" w:rsidP="004009C7">
      <w:pPr>
        <w:numPr>
          <w:ilvl w:val="0"/>
          <w:numId w:val="2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Monitor and plan for </w:t>
      </w:r>
      <w:r w:rsidRPr="00FA056E">
        <w:rPr>
          <w:rFonts w:cs="Arial"/>
          <w:sz w:val="22"/>
          <w:szCs w:val="22"/>
        </w:rPr>
        <w:t>development in the Quality of Teaching and Lear</w:t>
      </w:r>
      <w:r>
        <w:rPr>
          <w:rFonts w:cs="Arial"/>
          <w:sz w:val="22"/>
          <w:szCs w:val="22"/>
        </w:rPr>
        <w:t>ning</w:t>
      </w:r>
    </w:p>
    <w:p w14:paraId="6CA554BD" w14:textId="77777777" w:rsidR="004009C7" w:rsidRPr="00FA056E" w:rsidRDefault="004009C7" w:rsidP="004009C7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FA056E">
        <w:rPr>
          <w:rFonts w:cs="Arial"/>
          <w:sz w:val="22"/>
          <w:szCs w:val="22"/>
        </w:rPr>
        <w:t>Plan and develop the support for pupils with SEND in the assessment nursery and within locality settings.</w:t>
      </w:r>
    </w:p>
    <w:p w14:paraId="1DB0DAFC" w14:textId="77777777" w:rsidR="004009C7" w:rsidRPr="00FA056E" w:rsidRDefault="004009C7" w:rsidP="004009C7">
      <w:pPr>
        <w:jc w:val="both"/>
        <w:rPr>
          <w:sz w:val="22"/>
          <w:szCs w:val="22"/>
        </w:rPr>
      </w:pPr>
    </w:p>
    <w:p w14:paraId="24CDC6FF" w14:textId="77777777" w:rsidR="004009C7" w:rsidRPr="00FA056E" w:rsidRDefault="004009C7" w:rsidP="004009C7">
      <w:pPr>
        <w:jc w:val="both"/>
        <w:rPr>
          <w:sz w:val="22"/>
          <w:szCs w:val="22"/>
        </w:rPr>
      </w:pPr>
      <w:r w:rsidRPr="00FA056E">
        <w:rPr>
          <w:b/>
          <w:sz w:val="22"/>
          <w:szCs w:val="22"/>
        </w:rPr>
        <w:t xml:space="preserve">Reporting to: </w:t>
      </w:r>
      <w:r w:rsidRPr="00FA056E">
        <w:rPr>
          <w:sz w:val="22"/>
          <w:szCs w:val="22"/>
        </w:rPr>
        <w:tab/>
        <w:t xml:space="preserve">1. Headteacher </w:t>
      </w:r>
    </w:p>
    <w:p w14:paraId="0557E920" w14:textId="77777777" w:rsidR="004009C7" w:rsidRPr="00FA056E" w:rsidRDefault="004009C7" w:rsidP="004009C7">
      <w:pPr>
        <w:jc w:val="both"/>
        <w:rPr>
          <w:sz w:val="22"/>
          <w:szCs w:val="22"/>
        </w:rPr>
      </w:pPr>
      <w:r w:rsidRPr="00FA056E">
        <w:rPr>
          <w:sz w:val="22"/>
          <w:szCs w:val="22"/>
        </w:rPr>
        <w:tab/>
      </w:r>
      <w:r w:rsidRPr="00FA056E">
        <w:rPr>
          <w:sz w:val="22"/>
          <w:szCs w:val="22"/>
        </w:rPr>
        <w:tab/>
        <w:t xml:space="preserve">2. </w:t>
      </w:r>
      <w:r>
        <w:rPr>
          <w:sz w:val="22"/>
          <w:szCs w:val="22"/>
        </w:rPr>
        <w:t>Deputy Headteachers</w:t>
      </w:r>
    </w:p>
    <w:p w14:paraId="189724DA" w14:textId="77777777" w:rsidR="004009C7" w:rsidRPr="00FA056E" w:rsidRDefault="004009C7" w:rsidP="004009C7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3. Assistant Headteachers</w:t>
      </w:r>
    </w:p>
    <w:p w14:paraId="796D89D2" w14:textId="77777777" w:rsidR="004009C7" w:rsidRPr="00FA056E" w:rsidRDefault="004009C7" w:rsidP="004009C7">
      <w:pPr>
        <w:rPr>
          <w:sz w:val="22"/>
          <w:szCs w:val="22"/>
        </w:rPr>
      </w:pPr>
    </w:p>
    <w:p w14:paraId="7FBE6235" w14:textId="700676DD" w:rsidR="004009C7" w:rsidRPr="00FA056E" w:rsidRDefault="004009C7" w:rsidP="004009C7">
      <w:pPr>
        <w:rPr>
          <w:b/>
          <w:sz w:val="22"/>
          <w:szCs w:val="22"/>
        </w:rPr>
      </w:pPr>
      <w:r w:rsidRPr="00FA056E">
        <w:rPr>
          <w:b/>
          <w:sz w:val="22"/>
          <w:szCs w:val="22"/>
        </w:rPr>
        <w:t>Main duties and responsibilities (Accountabilities):</w:t>
      </w:r>
    </w:p>
    <w:p w14:paraId="628605DD" w14:textId="77777777" w:rsidR="00895811" w:rsidRPr="00895811" w:rsidRDefault="004009C7" w:rsidP="00895811">
      <w:pPr>
        <w:numPr>
          <w:ilvl w:val="0"/>
          <w:numId w:val="23"/>
        </w:numPr>
        <w:rPr>
          <w:rFonts w:cs="Arial"/>
          <w:sz w:val="22"/>
          <w:szCs w:val="22"/>
        </w:rPr>
      </w:pPr>
      <w:r w:rsidRPr="00FA056E">
        <w:rPr>
          <w:rFonts w:cs="Arial"/>
          <w:sz w:val="22"/>
          <w:szCs w:val="22"/>
        </w:rPr>
        <w:t>Lead and Manage all staff within EYFS so that all staff feel well supported, trained and perform t</w:t>
      </w:r>
      <w:r>
        <w:rPr>
          <w:rFonts w:cs="Arial"/>
          <w:sz w:val="22"/>
          <w:szCs w:val="22"/>
        </w:rPr>
        <w:t xml:space="preserve">heir roles at the highest level and </w:t>
      </w:r>
      <w:r w:rsidR="00895811">
        <w:rPr>
          <w:rFonts w:cs="Arial"/>
          <w:sz w:val="22"/>
          <w:szCs w:val="22"/>
        </w:rPr>
        <w:t>l</w:t>
      </w:r>
      <w:r>
        <w:rPr>
          <w:sz w:val="22"/>
          <w:szCs w:val="22"/>
        </w:rPr>
        <w:t>iaise with class teachers</w:t>
      </w:r>
    </w:p>
    <w:p w14:paraId="204A7C3C" w14:textId="5E45E739" w:rsidR="004009C7" w:rsidRPr="00895811" w:rsidRDefault="004009C7" w:rsidP="00C3346F">
      <w:pPr>
        <w:numPr>
          <w:ilvl w:val="0"/>
          <w:numId w:val="23"/>
        </w:numPr>
        <w:rPr>
          <w:rFonts w:cs="Arial"/>
          <w:sz w:val="22"/>
          <w:szCs w:val="22"/>
        </w:rPr>
      </w:pPr>
      <w:r w:rsidRPr="00895811">
        <w:rPr>
          <w:sz w:val="22"/>
          <w:szCs w:val="22"/>
        </w:rPr>
        <w:t>To be strong and unified, with the whole team founded on clarity of purpose, embracing full accountability for achievement, and a ‘can do’, innovative culture that distributes responsibility boldly and celebrates and rewards success.</w:t>
      </w:r>
    </w:p>
    <w:p w14:paraId="08AA3C8F" w14:textId="26338916" w:rsidR="004009C7" w:rsidRPr="00895811" w:rsidRDefault="004009C7" w:rsidP="009D1020">
      <w:pPr>
        <w:numPr>
          <w:ilvl w:val="0"/>
          <w:numId w:val="23"/>
        </w:numPr>
        <w:rPr>
          <w:rFonts w:cs="Arial"/>
          <w:sz w:val="22"/>
          <w:szCs w:val="22"/>
        </w:rPr>
      </w:pPr>
      <w:r w:rsidRPr="00895811">
        <w:rPr>
          <w:rFonts w:cs="Arial"/>
          <w:sz w:val="22"/>
          <w:szCs w:val="22"/>
        </w:rPr>
        <w:t>Monitor and improve the quality of teaching and learning within EYFS leading to improved rates of pupil progress.</w:t>
      </w:r>
    </w:p>
    <w:p w14:paraId="05E1F18D" w14:textId="77777777" w:rsidR="004009C7" w:rsidRDefault="004009C7" w:rsidP="004009C7">
      <w:pPr>
        <w:numPr>
          <w:ilvl w:val="0"/>
          <w:numId w:val="23"/>
        </w:numPr>
        <w:rPr>
          <w:rFonts w:cs="Arial"/>
          <w:sz w:val="22"/>
          <w:szCs w:val="22"/>
        </w:rPr>
      </w:pPr>
      <w:r w:rsidRPr="00FA056E">
        <w:rPr>
          <w:rFonts w:cs="Arial"/>
          <w:sz w:val="22"/>
          <w:szCs w:val="22"/>
        </w:rPr>
        <w:t>Work with the STLS E</w:t>
      </w:r>
      <w:r>
        <w:rPr>
          <w:rFonts w:cs="Arial"/>
          <w:sz w:val="22"/>
          <w:szCs w:val="22"/>
        </w:rPr>
        <w:t xml:space="preserve">arly </w:t>
      </w:r>
      <w:r w:rsidRPr="00FA056E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>ears</w:t>
      </w:r>
      <w:r w:rsidRPr="00FA056E">
        <w:rPr>
          <w:rFonts w:cs="Arial"/>
          <w:sz w:val="22"/>
          <w:szCs w:val="22"/>
        </w:rPr>
        <w:t xml:space="preserve"> team to develop SEND support and training for Early Years settings within </w:t>
      </w:r>
      <w:r>
        <w:rPr>
          <w:rFonts w:cs="Arial"/>
          <w:sz w:val="22"/>
          <w:szCs w:val="22"/>
        </w:rPr>
        <w:t>the district</w:t>
      </w:r>
      <w:r w:rsidRPr="00FA056E">
        <w:rPr>
          <w:rFonts w:cs="Arial"/>
          <w:sz w:val="22"/>
          <w:szCs w:val="22"/>
        </w:rPr>
        <w:t>.</w:t>
      </w:r>
    </w:p>
    <w:p w14:paraId="47FC5928" w14:textId="77777777" w:rsidR="004009C7" w:rsidRDefault="004009C7" w:rsidP="004009C7">
      <w:pPr>
        <w:pStyle w:val="ListParagraph"/>
        <w:rPr>
          <w:rFonts w:cs="Arial"/>
          <w:sz w:val="22"/>
          <w:szCs w:val="22"/>
        </w:rPr>
      </w:pPr>
    </w:p>
    <w:p w14:paraId="775041E1" w14:textId="1DBEDBDF" w:rsidR="004009C7" w:rsidRPr="00895811" w:rsidRDefault="004009C7" w:rsidP="006C570A">
      <w:pPr>
        <w:pStyle w:val="Defaul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895811">
        <w:rPr>
          <w:rFonts w:asciiTheme="minorHAnsi" w:hAnsiTheme="minorHAnsi"/>
          <w:sz w:val="22"/>
          <w:szCs w:val="22"/>
        </w:rPr>
        <w:t>Model classroom practice and provide support and guidance to colleagues in selecting the most appropriate teaching and learning methods and resources for their pupils</w:t>
      </w:r>
    </w:p>
    <w:p w14:paraId="54EF2EEB" w14:textId="600D3930" w:rsidR="004009C7" w:rsidRPr="00895811" w:rsidRDefault="004009C7" w:rsidP="00E55442">
      <w:pPr>
        <w:pStyle w:val="Defaul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895811">
        <w:rPr>
          <w:rFonts w:asciiTheme="minorHAnsi" w:hAnsiTheme="minorHAnsi"/>
          <w:sz w:val="22"/>
          <w:szCs w:val="22"/>
        </w:rPr>
        <w:t xml:space="preserve">Ensure delivery of a high quality curriculum characterised by good learning and teaching, enthusiastic involvement and a sense of purpose and enjoyment from staff and pupils </w:t>
      </w:r>
    </w:p>
    <w:p w14:paraId="362844E6" w14:textId="24F7059A" w:rsidR="004009C7" w:rsidRPr="00895811" w:rsidRDefault="004009C7" w:rsidP="001902E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895811">
        <w:rPr>
          <w:rFonts w:asciiTheme="minorHAnsi" w:hAnsiTheme="minorHAnsi"/>
          <w:sz w:val="22"/>
          <w:szCs w:val="22"/>
        </w:rPr>
        <w:t xml:space="preserve">Ensure high quality performance of pupils from their starting points, evidenced by positive and improving progress data at all Key Stages, within a positive climate for learning </w:t>
      </w:r>
    </w:p>
    <w:p w14:paraId="7E5477A7" w14:textId="49D237E5" w:rsidR="004009C7" w:rsidRPr="00895811" w:rsidRDefault="004009C7" w:rsidP="003178D6">
      <w:pPr>
        <w:numPr>
          <w:ilvl w:val="0"/>
          <w:numId w:val="23"/>
        </w:numPr>
        <w:rPr>
          <w:sz w:val="22"/>
          <w:szCs w:val="22"/>
        </w:rPr>
      </w:pPr>
      <w:r w:rsidRPr="00895811">
        <w:rPr>
          <w:rFonts w:cs="Arial"/>
          <w:sz w:val="22"/>
          <w:szCs w:val="22"/>
        </w:rPr>
        <w:t>Monitor and improve via peer review the quality of inclusive teaching leading to improved rates of pupil progress.</w:t>
      </w:r>
      <w:r w:rsidRPr="00895811">
        <w:rPr>
          <w:sz w:val="22"/>
          <w:szCs w:val="22"/>
        </w:rPr>
        <w:t xml:space="preserve"> </w:t>
      </w:r>
    </w:p>
    <w:p w14:paraId="6FC47423" w14:textId="55221586" w:rsidR="004009C7" w:rsidRPr="00895811" w:rsidRDefault="004009C7" w:rsidP="0029756F">
      <w:pPr>
        <w:pStyle w:val="Defaul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895811">
        <w:rPr>
          <w:rFonts w:asciiTheme="minorHAnsi" w:hAnsiTheme="minorHAnsi"/>
          <w:sz w:val="22"/>
          <w:szCs w:val="22"/>
        </w:rPr>
        <w:t>Ensure that there is high quality continuous professional development evidenced by effective staff induction, individual development appropriate to the needs o</w:t>
      </w:r>
      <w:r w:rsidR="00895811">
        <w:rPr>
          <w:rFonts w:asciiTheme="minorHAnsi" w:hAnsiTheme="minorHAnsi"/>
          <w:sz w:val="22"/>
          <w:szCs w:val="22"/>
        </w:rPr>
        <w:t>f staff and the curriculum area.</w:t>
      </w:r>
    </w:p>
    <w:p w14:paraId="7D633DA1" w14:textId="1B05C072" w:rsidR="004009C7" w:rsidRPr="00895811" w:rsidRDefault="004009C7" w:rsidP="000469D6">
      <w:pPr>
        <w:pStyle w:val="Defaul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895811">
        <w:rPr>
          <w:rFonts w:asciiTheme="minorHAnsi" w:hAnsiTheme="minorHAnsi"/>
          <w:sz w:val="22"/>
          <w:szCs w:val="22"/>
        </w:rPr>
        <w:t>Provide high quality, creative cross curricular input wit</w:t>
      </w:r>
      <w:r w:rsidR="00895811">
        <w:rPr>
          <w:rFonts w:asciiTheme="minorHAnsi" w:hAnsiTheme="minorHAnsi"/>
          <w:sz w:val="22"/>
          <w:szCs w:val="22"/>
        </w:rPr>
        <w:t>hin the whole school curriculum</w:t>
      </w:r>
    </w:p>
    <w:p w14:paraId="32CE0ED7" w14:textId="6A8126A7" w:rsidR="004009C7" w:rsidRPr="00895811" w:rsidRDefault="004009C7" w:rsidP="005E3909">
      <w:pPr>
        <w:pStyle w:val="Defaul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895811">
        <w:rPr>
          <w:rFonts w:asciiTheme="minorHAnsi" w:hAnsiTheme="minorHAnsi"/>
          <w:sz w:val="22"/>
          <w:szCs w:val="22"/>
        </w:rPr>
        <w:t xml:space="preserve">Provide clear evidence of effective contributions to whole school improvement and development  </w:t>
      </w:r>
    </w:p>
    <w:p w14:paraId="2199DC10" w14:textId="406B16F9" w:rsidR="004009C7" w:rsidRPr="00895811" w:rsidRDefault="004009C7" w:rsidP="00512EB2">
      <w:pPr>
        <w:pStyle w:val="Defaul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895811">
        <w:rPr>
          <w:rFonts w:asciiTheme="minorHAnsi" w:hAnsiTheme="minorHAnsi"/>
          <w:sz w:val="22"/>
          <w:szCs w:val="22"/>
        </w:rPr>
        <w:t>Provide quality information and support to parents/carers to enhance pupils inclusive learning</w:t>
      </w:r>
    </w:p>
    <w:p w14:paraId="4BD40A6C" w14:textId="7214DAF9" w:rsidR="004009C7" w:rsidRPr="00895811" w:rsidRDefault="004009C7" w:rsidP="007101A0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895811">
        <w:rPr>
          <w:rFonts w:asciiTheme="minorHAnsi" w:hAnsiTheme="minorHAnsi"/>
          <w:sz w:val="22"/>
          <w:szCs w:val="22"/>
        </w:rPr>
        <w:t xml:space="preserve">Create and maintain a team at the leading edge of developments at local, regional and national level </w:t>
      </w:r>
    </w:p>
    <w:p w14:paraId="5139CDC5" w14:textId="567F83AE" w:rsidR="004009C7" w:rsidRPr="00895811" w:rsidRDefault="004009C7" w:rsidP="00C00E1C">
      <w:pPr>
        <w:numPr>
          <w:ilvl w:val="0"/>
          <w:numId w:val="23"/>
        </w:numPr>
        <w:rPr>
          <w:rFonts w:cs="Arial"/>
          <w:sz w:val="22"/>
          <w:szCs w:val="22"/>
        </w:rPr>
      </w:pPr>
      <w:r w:rsidRPr="00895811">
        <w:rPr>
          <w:rFonts w:cs="Arial"/>
          <w:sz w:val="22"/>
          <w:szCs w:val="22"/>
        </w:rPr>
        <w:t>Provide an outstanding personal and professional role model for all staff in line with the Teachers Standards.</w:t>
      </w:r>
    </w:p>
    <w:p w14:paraId="28B7C691" w14:textId="5C36EC5C" w:rsidR="004009C7" w:rsidRPr="00895811" w:rsidRDefault="004009C7" w:rsidP="00D94ACC">
      <w:pPr>
        <w:numPr>
          <w:ilvl w:val="0"/>
          <w:numId w:val="23"/>
        </w:numPr>
        <w:rPr>
          <w:rFonts w:cs="Arial"/>
          <w:sz w:val="22"/>
          <w:szCs w:val="22"/>
        </w:rPr>
      </w:pPr>
      <w:r w:rsidRPr="00895811">
        <w:rPr>
          <w:rFonts w:cs="Arial"/>
          <w:sz w:val="22"/>
          <w:szCs w:val="22"/>
        </w:rPr>
        <w:t xml:space="preserve">To take part in </w:t>
      </w:r>
      <w:proofErr w:type="spellStart"/>
      <w:r w:rsidRPr="00895811">
        <w:rPr>
          <w:rFonts w:cs="Arial"/>
          <w:sz w:val="22"/>
          <w:szCs w:val="22"/>
        </w:rPr>
        <w:t>self evaluation</w:t>
      </w:r>
      <w:proofErr w:type="spellEnd"/>
      <w:r w:rsidRPr="00895811">
        <w:rPr>
          <w:rFonts w:cs="Arial"/>
          <w:sz w:val="22"/>
          <w:szCs w:val="22"/>
        </w:rPr>
        <w:t xml:space="preserve"> and performance management processes that will provide the evidence to support these accountabilities as well as the data the school will require for school </w:t>
      </w:r>
      <w:proofErr w:type="spellStart"/>
      <w:r w:rsidRPr="00895811">
        <w:rPr>
          <w:rFonts w:cs="Arial"/>
          <w:sz w:val="22"/>
          <w:szCs w:val="22"/>
        </w:rPr>
        <w:t>self evaluation</w:t>
      </w:r>
      <w:proofErr w:type="spellEnd"/>
      <w:r w:rsidRPr="00895811">
        <w:rPr>
          <w:rFonts w:cs="Arial"/>
          <w:sz w:val="22"/>
          <w:szCs w:val="22"/>
        </w:rPr>
        <w:t xml:space="preserve"> purposes.</w:t>
      </w:r>
    </w:p>
    <w:p w14:paraId="2D497E8C" w14:textId="77777777" w:rsidR="004009C7" w:rsidRPr="007F6215" w:rsidRDefault="004009C7" w:rsidP="004009C7">
      <w:pPr>
        <w:numPr>
          <w:ilvl w:val="0"/>
          <w:numId w:val="23"/>
        </w:numPr>
        <w:rPr>
          <w:rFonts w:cs="Arial"/>
          <w:sz w:val="22"/>
          <w:szCs w:val="22"/>
        </w:rPr>
      </w:pPr>
      <w:r w:rsidRPr="002E3E83">
        <w:rPr>
          <w:rFonts w:cs="Arial"/>
          <w:sz w:val="22"/>
          <w:szCs w:val="22"/>
        </w:rPr>
        <w:t>Be a reflective practitioner taking account of the school’s strategic vision</w:t>
      </w:r>
      <w:r>
        <w:rPr>
          <w:rFonts w:cs="Arial"/>
          <w:sz w:val="22"/>
          <w:szCs w:val="22"/>
        </w:rPr>
        <w:t xml:space="preserve">. </w:t>
      </w:r>
    </w:p>
    <w:p w14:paraId="77887A7A" w14:textId="77777777" w:rsidR="004009C7" w:rsidRPr="009B4D89" w:rsidRDefault="004009C7" w:rsidP="004009C7">
      <w:pPr>
        <w:ind w:left="720"/>
        <w:rPr>
          <w:rFonts w:cs="Arial"/>
          <w:b/>
          <w:sz w:val="22"/>
          <w:szCs w:val="22"/>
        </w:rPr>
      </w:pPr>
    </w:p>
    <w:p w14:paraId="49CF8E4F" w14:textId="430ADE97" w:rsidR="004009C7" w:rsidRPr="00A752A9" w:rsidRDefault="004009C7" w:rsidP="004009C7">
      <w:pPr>
        <w:rPr>
          <w:b/>
          <w:sz w:val="22"/>
          <w:szCs w:val="22"/>
        </w:rPr>
      </w:pPr>
      <w:r w:rsidRPr="00FA056E">
        <w:rPr>
          <w:b/>
          <w:sz w:val="22"/>
          <w:szCs w:val="22"/>
        </w:rPr>
        <w:t xml:space="preserve">Scope for Impact: </w:t>
      </w:r>
      <w:bookmarkStart w:id="0" w:name="_GoBack"/>
      <w:bookmarkEnd w:id="0"/>
    </w:p>
    <w:p w14:paraId="3A934D6F" w14:textId="77777777" w:rsidR="004009C7" w:rsidRDefault="004009C7" w:rsidP="004009C7">
      <w:pPr>
        <w:numPr>
          <w:ilvl w:val="0"/>
          <w:numId w:val="22"/>
        </w:numPr>
        <w:rPr>
          <w:sz w:val="22"/>
          <w:szCs w:val="22"/>
        </w:rPr>
      </w:pPr>
      <w:r w:rsidRPr="00FA056E">
        <w:rPr>
          <w:sz w:val="22"/>
          <w:szCs w:val="22"/>
        </w:rPr>
        <w:t xml:space="preserve">Improve the quality of Teaching </w:t>
      </w:r>
      <w:r>
        <w:rPr>
          <w:sz w:val="22"/>
          <w:szCs w:val="22"/>
        </w:rPr>
        <w:t xml:space="preserve">so that the </w:t>
      </w:r>
      <w:r w:rsidRPr="00FA056E">
        <w:rPr>
          <w:sz w:val="22"/>
          <w:szCs w:val="22"/>
        </w:rPr>
        <w:t>percentage of Outstanding Teaching increases.</w:t>
      </w:r>
    </w:p>
    <w:p w14:paraId="053C9DB5" w14:textId="0FE8E94C" w:rsidR="004009C7" w:rsidRPr="00895811" w:rsidRDefault="004009C7" w:rsidP="00C11291">
      <w:pPr>
        <w:numPr>
          <w:ilvl w:val="0"/>
          <w:numId w:val="22"/>
        </w:numPr>
        <w:rPr>
          <w:rFonts w:ascii="Verdana" w:hAnsi="Verdana" w:cs="Tahoma"/>
          <w:sz w:val="22"/>
          <w:szCs w:val="22"/>
        </w:rPr>
      </w:pPr>
      <w:r w:rsidRPr="00895811">
        <w:rPr>
          <w:sz w:val="22"/>
          <w:szCs w:val="22"/>
        </w:rPr>
        <w:t>Increase rates of pupil progress m</w:t>
      </w:r>
      <w:r w:rsidR="00895811" w:rsidRPr="00895811">
        <w:rPr>
          <w:sz w:val="22"/>
          <w:szCs w:val="22"/>
        </w:rPr>
        <w:t>eeting the needs of all pupils</w:t>
      </w:r>
    </w:p>
    <w:sectPr w:rsidR="004009C7" w:rsidRPr="00895811" w:rsidSect="00E35CE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8EC"/>
    <w:multiLevelType w:val="hybridMultilevel"/>
    <w:tmpl w:val="01F67A7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2C4C96"/>
    <w:multiLevelType w:val="hybridMultilevel"/>
    <w:tmpl w:val="72B4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708C"/>
    <w:multiLevelType w:val="multilevel"/>
    <w:tmpl w:val="D6E0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045C4"/>
    <w:multiLevelType w:val="hybridMultilevel"/>
    <w:tmpl w:val="63EA8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0187"/>
    <w:multiLevelType w:val="multilevel"/>
    <w:tmpl w:val="B0A08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54AD9"/>
    <w:multiLevelType w:val="hybridMultilevel"/>
    <w:tmpl w:val="29A4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40F33"/>
    <w:multiLevelType w:val="multilevel"/>
    <w:tmpl w:val="7E2852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91D51"/>
    <w:multiLevelType w:val="hybridMultilevel"/>
    <w:tmpl w:val="C4048526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A2BA6"/>
    <w:multiLevelType w:val="hybridMultilevel"/>
    <w:tmpl w:val="638A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C4871"/>
    <w:multiLevelType w:val="multilevel"/>
    <w:tmpl w:val="B04A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51092"/>
    <w:multiLevelType w:val="hybridMultilevel"/>
    <w:tmpl w:val="AD86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D4698"/>
    <w:multiLevelType w:val="hybridMultilevel"/>
    <w:tmpl w:val="EF1E1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40D4"/>
    <w:multiLevelType w:val="multilevel"/>
    <w:tmpl w:val="916E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A5811"/>
    <w:multiLevelType w:val="multilevel"/>
    <w:tmpl w:val="929C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7C1BD8"/>
    <w:multiLevelType w:val="hybridMultilevel"/>
    <w:tmpl w:val="C05C4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15737"/>
    <w:multiLevelType w:val="hybridMultilevel"/>
    <w:tmpl w:val="1BE4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D2298"/>
    <w:multiLevelType w:val="hybridMultilevel"/>
    <w:tmpl w:val="96302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C0698"/>
    <w:multiLevelType w:val="hybridMultilevel"/>
    <w:tmpl w:val="6A863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F72F81"/>
    <w:multiLevelType w:val="hybridMultilevel"/>
    <w:tmpl w:val="4ACCD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56A1D"/>
    <w:multiLevelType w:val="multilevel"/>
    <w:tmpl w:val="A7A86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C47751"/>
    <w:multiLevelType w:val="hybridMultilevel"/>
    <w:tmpl w:val="594C3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543C6"/>
    <w:multiLevelType w:val="hybridMultilevel"/>
    <w:tmpl w:val="97785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A06B6"/>
    <w:multiLevelType w:val="hybridMultilevel"/>
    <w:tmpl w:val="5782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05C6E"/>
    <w:multiLevelType w:val="hybridMultilevel"/>
    <w:tmpl w:val="7BB8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D2D86"/>
    <w:multiLevelType w:val="multilevel"/>
    <w:tmpl w:val="673E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344453"/>
    <w:multiLevelType w:val="hybridMultilevel"/>
    <w:tmpl w:val="E5E4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509B2"/>
    <w:multiLevelType w:val="hybridMultilevel"/>
    <w:tmpl w:val="56A45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F0C8A"/>
    <w:multiLevelType w:val="hybridMultilevel"/>
    <w:tmpl w:val="CB02B0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B2556"/>
    <w:multiLevelType w:val="hybridMultilevel"/>
    <w:tmpl w:val="2B746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21"/>
  </w:num>
  <w:num w:numId="5">
    <w:abstractNumId w:val="20"/>
  </w:num>
  <w:num w:numId="6">
    <w:abstractNumId w:val="26"/>
  </w:num>
  <w:num w:numId="7">
    <w:abstractNumId w:val="11"/>
  </w:num>
  <w:num w:numId="8">
    <w:abstractNumId w:val="16"/>
  </w:num>
  <w:num w:numId="9">
    <w:abstractNumId w:val="18"/>
  </w:num>
  <w:num w:numId="10">
    <w:abstractNumId w:val="2"/>
  </w:num>
  <w:num w:numId="11">
    <w:abstractNumId w:val="13"/>
  </w:num>
  <w:num w:numId="12">
    <w:abstractNumId w:val="6"/>
  </w:num>
  <w:num w:numId="13">
    <w:abstractNumId w:val="12"/>
  </w:num>
  <w:num w:numId="14">
    <w:abstractNumId w:val="9"/>
  </w:num>
  <w:num w:numId="15">
    <w:abstractNumId w:val="24"/>
  </w:num>
  <w:num w:numId="16">
    <w:abstractNumId w:val="25"/>
  </w:num>
  <w:num w:numId="17">
    <w:abstractNumId w:val="8"/>
  </w:num>
  <w:num w:numId="18">
    <w:abstractNumId w:val="5"/>
  </w:num>
  <w:num w:numId="19">
    <w:abstractNumId w:val="0"/>
  </w:num>
  <w:num w:numId="20">
    <w:abstractNumId w:val="17"/>
  </w:num>
  <w:num w:numId="21">
    <w:abstractNumId w:val="28"/>
  </w:num>
  <w:num w:numId="22">
    <w:abstractNumId w:val="22"/>
  </w:num>
  <w:num w:numId="23">
    <w:abstractNumId w:val="27"/>
  </w:num>
  <w:num w:numId="24">
    <w:abstractNumId w:val="1"/>
  </w:num>
  <w:num w:numId="25">
    <w:abstractNumId w:val="3"/>
  </w:num>
  <w:num w:numId="26">
    <w:abstractNumId w:val="19"/>
  </w:num>
  <w:num w:numId="27">
    <w:abstractNumId w:val="4"/>
  </w:num>
  <w:num w:numId="2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64"/>
    <w:rsid w:val="00215F84"/>
    <w:rsid w:val="002246C3"/>
    <w:rsid w:val="00226429"/>
    <w:rsid w:val="00296A3E"/>
    <w:rsid w:val="002D48DE"/>
    <w:rsid w:val="004009C7"/>
    <w:rsid w:val="00416069"/>
    <w:rsid w:val="00461E33"/>
    <w:rsid w:val="004A3FD9"/>
    <w:rsid w:val="0050624F"/>
    <w:rsid w:val="00576771"/>
    <w:rsid w:val="00661CB6"/>
    <w:rsid w:val="00681108"/>
    <w:rsid w:val="00683465"/>
    <w:rsid w:val="007231BB"/>
    <w:rsid w:val="00775B34"/>
    <w:rsid w:val="00895811"/>
    <w:rsid w:val="00942F7F"/>
    <w:rsid w:val="00987329"/>
    <w:rsid w:val="00A03CDC"/>
    <w:rsid w:val="00B53BC1"/>
    <w:rsid w:val="00BA4C64"/>
    <w:rsid w:val="00C166CE"/>
    <w:rsid w:val="00C50247"/>
    <w:rsid w:val="00C734BB"/>
    <w:rsid w:val="00DC53EE"/>
    <w:rsid w:val="00E35CE9"/>
    <w:rsid w:val="00E4224F"/>
    <w:rsid w:val="00E547D3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2601"/>
  <w15:chartTrackingRefBased/>
  <w15:docId w15:val="{BD06E593-D49C-4BDC-AB80-86031AD4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C6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4C64"/>
    <w:pPr>
      <w:ind w:left="720"/>
      <w:contextualSpacing/>
    </w:pPr>
  </w:style>
  <w:style w:type="paragraph" w:styleId="BodyText">
    <w:name w:val="Body Text"/>
    <w:basedOn w:val="Normal"/>
    <w:link w:val="BodyTextChar"/>
    <w:rsid w:val="00BA4C64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BA4C6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1C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69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Default">
    <w:name w:val="Default"/>
    <w:rsid w:val="00400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06A4-706A-4092-BC9C-F7872D21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A90DC88</Template>
  <TotalTime>1</TotalTime>
  <Pages>2</Pages>
  <Words>464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Holt</dc:creator>
  <cp:keywords/>
  <dc:description/>
  <cp:lastModifiedBy>Emma Holt</cp:lastModifiedBy>
  <cp:revision>2</cp:revision>
  <dcterms:created xsi:type="dcterms:W3CDTF">2019-04-08T10:38:00Z</dcterms:created>
  <dcterms:modified xsi:type="dcterms:W3CDTF">2019-04-08T10:38:00Z</dcterms:modified>
</cp:coreProperties>
</file>