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51" w:rsidRDefault="005158E6">
      <w:pPr>
        <w:pStyle w:val="Headinglevel1"/>
        <w:spacing w:after="120"/>
        <w:jc w:val="center"/>
        <w:rPr>
          <w:rFonts w:ascii="Calibri" w:hAnsi="Calibri"/>
          <w:color w:val="auto"/>
          <w:sz w:val="22"/>
          <w:szCs w:val="20"/>
        </w:rPr>
      </w:pPr>
      <w:r>
        <w:rPr>
          <w:rFonts w:ascii="Calibri" w:hAnsi="Calibri"/>
          <w:color w:val="auto"/>
          <w:sz w:val="22"/>
          <w:szCs w:val="20"/>
        </w:rPr>
        <w:t>Invigilator job description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32"/>
        <w:gridCol w:w="3474"/>
        <w:gridCol w:w="1836"/>
        <w:gridCol w:w="3353"/>
      </w:tblGrid>
      <w:tr w:rsidR="00AF3151">
        <w:trPr>
          <w:cantSplit/>
          <w:trHeight w:val="283"/>
          <w:tblHeader/>
        </w:trPr>
        <w:tc>
          <w:tcPr>
            <w:tcW w:w="833" w:type="pct"/>
            <w:shd w:val="clear" w:color="auto" w:fill="B8CCE4" w:themeFill="accent1" w:themeFillTint="66"/>
            <w:vAlign w:val="center"/>
          </w:tcPr>
          <w:p w:rsidR="00AF3151" w:rsidRDefault="005158E6">
            <w:pPr>
              <w:spacing w:after="0" w:line="288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Reporting to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AF3151" w:rsidRDefault="005158E6">
            <w:pPr>
              <w:spacing w:after="0" w:line="288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Exams &amp; Data Manager</w:t>
            </w:r>
          </w:p>
        </w:tc>
        <w:tc>
          <w:tcPr>
            <w:tcW w:w="883" w:type="pct"/>
            <w:shd w:val="clear" w:color="auto" w:fill="B8CCE4" w:themeFill="accent1" w:themeFillTint="66"/>
            <w:vAlign w:val="center"/>
          </w:tcPr>
          <w:p w:rsidR="00AF3151" w:rsidRDefault="005158E6">
            <w:pPr>
              <w:spacing w:after="0" w:line="288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Hourly pay rate</w:t>
            </w:r>
          </w:p>
        </w:tc>
        <w:tc>
          <w:tcPr>
            <w:tcW w:w="1613" w:type="pct"/>
            <w:shd w:val="clear" w:color="auto" w:fill="auto"/>
            <w:vAlign w:val="center"/>
          </w:tcPr>
          <w:p w:rsidR="00AF3151" w:rsidRDefault="005158E6">
            <w:pPr>
              <w:spacing w:after="0" w:line="288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Competitive - TBC</w:t>
            </w:r>
          </w:p>
        </w:tc>
      </w:tr>
      <w:tr w:rsidR="00AF3151">
        <w:trPr>
          <w:trHeight w:val="283"/>
          <w:tblHeader/>
        </w:trPr>
        <w:tc>
          <w:tcPr>
            <w:tcW w:w="833" w:type="pct"/>
            <w:shd w:val="clear" w:color="auto" w:fill="B8CCE4" w:themeFill="accent1" w:themeFillTint="66"/>
            <w:vAlign w:val="center"/>
          </w:tcPr>
          <w:p w:rsidR="00AF3151" w:rsidRDefault="005158E6">
            <w:pPr>
              <w:spacing w:after="0" w:line="288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Hours of work</w:t>
            </w: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:rsidR="00AF3151" w:rsidRDefault="005158E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By negotiation</w:t>
            </w:r>
          </w:p>
        </w:tc>
      </w:tr>
    </w:tbl>
    <w:p w:rsidR="00AF3151" w:rsidRDefault="00AF3151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AF3151" w:rsidRDefault="005158E6">
      <w:pPr>
        <w:pStyle w:val="Default"/>
        <w:rPr>
          <w:rFonts w:ascii="Calibri" w:hAnsi="Calibri"/>
          <w:b/>
          <w:color w:val="auto"/>
          <w:sz w:val="18"/>
          <w:szCs w:val="19"/>
        </w:rPr>
      </w:pPr>
      <w:r>
        <w:rPr>
          <w:rFonts w:ascii="Calibri" w:hAnsi="Calibri"/>
          <w:b/>
          <w:color w:val="auto"/>
          <w:sz w:val="18"/>
          <w:szCs w:val="19"/>
        </w:rPr>
        <w:t>Experience</w:t>
      </w:r>
      <w:bookmarkStart w:id="0" w:name="_GoBack"/>
      <w:bookmarkEnd w:id="0"/>
    </w:p>
    <w:p w:rsidR="00AF3151" w:rsidRDefault="005158E6">
      <w:pPr>
        <w:pStyle w:val="Default"/>
        <w:spacing w:before="120"/>
        <w:jc w:val="both"/>
        <w:rPr>
          <w:rFonts w:asciiTheme="minorHAnsi" w:hAnsiTheme="minorHAnsi" w:cstheme="minorHAnsi"/>
          <w:sz w:val="18"/>
          <w:szCs w:val="19"/>
        </w:rPr>
      </w:pPr>
      <w:r>
        <w:rPr>
          <w:rFonts w:asciiTheme="minorHAnsi" w:hAnsiTheme="minorHAnsi" w:cstheme="minorHAnsi"/>
          <w:sz w:val="18"/>
          <w:szCs w:val="19"/>
        </w:rPr>
        <w:t xml:space="preserve">Experience is not required, as training will be provided, although applicants will be asked to declare if they have invigilated previously and whether they have any current maladministration/malpractice sanctions applied to them. </w:t>
      </w:r>
    </w:p>
    <w:p w:rsidR="00AF3151" w:rsidRDefault="00AF3151">
      <w:pPr>
        <w:pStyle w:val="Default"/>
        <w:rPr>
          <w:rFonts w:asciiTheme="minorHAnsi" w:hAnsiTheme="minorHAnsi" w:cstheme="minorHAnsi"/>
          <w:sz w:val="12"/>
          <w:szCs w:val="19"/>
          <w:highlight w:val="yellow"/>
        </w:rPr>
      </w:pPr>
    </w:p>
    <w:p w:rsidR="00AF3151" w:rsidRDefault="005158E6">
      <w:pPr>
        <w:pStyle w:val="Default"/>
        <w:rPr>
          <w:rFonts w:asciiTheme="minorHAnsi" w:hAnsiTheme="minorHAnsi" w:cstheme="minorHAnsi"/>
          <w:sz w:val="18"/>
          <w:szCs w:val="19"/>
        </w:rPr>
      </w:pPr>
      <w:r>
        <w:rPr>
          <w:rFonts w:asciiTheme="minorHAnsi" w:hAnsiTheme="minorHAnsi" w:cstheme="minorHAnsi"/>
          <w:sz w:val="18"/>
          <w:szCs w:val="19"/>
        </w:rPr>
        <w:t>An ideal candidate will: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be flexible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have effective communication skills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be confident and a reassuring presence to candidates in exam rooms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 xml:space="preserve">keep calm under pressure or during unexpected circumstances </w:t>
      </w:r>
    </w:p>
    <w:p w:rsidR="00AF3151" w:rsidRDefault="00AF3151">
      <w:pPr>
        <w:pStyle w:val="Default"/>
        <w:rPr>
          <w:rFonts w:ascii="Calibri" w:hAnsi="Calibri"/>
          <w:b/>
          <w:color w:val="auto"/>
          <w:sz w:val="18"/>
          <w:szCs w:val="19"/>
        </w:rPr>
      </w:pPr>
    </w:p>
    <w:p w:rsidR="00AF3151" w:rsidRDefault="005158E6">
      <w:pPr>
        <w:pStyle w:val="Default"/>
        <w:rPr>
          <w:rFonts w:ascii="Calibri" w:hAnsi="Calibri"/>
          <w:b/>
          <w:color w:val="auto"/>
          <w:sz w:val="18"/>
          <w:szCs w:val="19"/>
        </w:rPr>
      </w:pPr>
      <w:r>
        <w:rPr>
          <w:rFonts w:ascii="Calibri" w:hAnsi="Calibri"/>
          <w:b/>
          <w:color w:val="auto"/>
          <w:sz w:val="18"/>
          <w:szCs w:val="19"/>
        </w:rPr>
        <w:t>Main duties</w:t>
      </w:r>
    </w:p>
    <w:p w:rsidR="00AF3151" w:rsidRDefault="005158E6">
      <w:pPr>
        <w:pStyle w:val="Default"/>
        <w:numPr>
          <w:ilvl w:val="0"/>
          <w:numId w:val="28"/>
        </w:numPr>
        <w:tabs>
          <w:tab w:val="left" w:pos="284"/>
        </w:tabs>
        <w:spacing w:before="60" w:after="60"/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To conduct external and internal examinations in accordance with t</w:t>
      </w:r>
      <w:r>
        <w:rPr>
          <w:rFonts w:ascii="Calibri" w:hAnsi="Calibri"/>
          <w:color w:val="auto"/>
          <w:sz w:val="18"/>
          <w:szCs w:val="19"/>
        </w:rPr>
        <w:t xml:space="preserve">he Joint Council for Qualifications (JCQ), awarding body and Dover Grammar School for Boys instructions.  </w:t>
      </w:r>
    </w:p>
    <w:p w:rsidR="00AF3151" w:rsidRDefault="005158E6">
      <w:pPr>
        <w:pStyle w:val="Default"/>
        <w:numPr>
          <w:ilvl w:val="0"/>
          <w:numId w:val="28"/>
        </w:numPr>
        <w:tabs>
          <w:tab w:val="left" w:pos="284"/>
        </w:tabs>
        <w:spacing w:before="60" w:after="60"/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 xml:space="preserve">To play a “key role in upholding the integrity of the external examination/assessment process” [JCQ </w:t>
      </w:r>
      <w:hyperlink r:id="rId8" w:history="1">
        <w:r>
          <w:rPr>
            <w:rStyle w:val="Hyperlink"/>
            <w:rFonts w:ascii="Calibri" w:eastAsia="Times New Roman" w:hAnsi="Calibri"/>
            <w:color w:val="auto"/>
            <w:sz w:val="18"/>
            <w:szCs w:val="19"/>
          </w:rPr>
          <w:t>ICE</w:t>
        </w:r>
      </w:hyperlink>
      <w:r>
        <w:rPr>
          <w:rFonts w:ascii="Calibri" w:hAnsi="Calibri"/>
          <w:color w:val="auto"/>
          <w:sz w:val="18"/>
          <w:szCs w:val="19"/>
        </w:rPr>
        <w:t xml:space="preserve"> 6]</w:t>
      </w:r>
    </w:p>
    <w:p w:rsidR="00AF3151" w:rsidRDefault="00AF3151">
      <w:pPr>
        <w:pStyle w:val="Default"/>
        <w:rPr>
          <w:rFonts w:ascii="Calibri" w:hAnsi="Calibri"/>
          <w:color w:val="auto"/>
          <w:sz w:val="18"/>
          <w:szCs w:val="19"/>
        </w:rPr>
      </w:pPr>
    </w:p>
    <w:p w:rsidR="00AF3151" w:rsidRDefault="005158E6">
      <w:pPr>
        <w:pStyle w:val="Default"/>
        <w:rPr>
          <w:rFonts w:ascii="Calibri" w:hAnsi="Calibri"/>
          <w:b/>
          <w:color w:val="auto"/>
          <w:sz w:val="18"/>
          <w:szCs w:val="19"/>
        </w:rPr>
      </w:pPr>
      <w:r>
        <w:rPr>
          <w:rFonts w:ascii="Calibri" w:hAnsi="Calibri"/>
          <w:b/>
          <w:color w:val="auto"/>
          <w:sz w:val="18"/>
          <w:szCs w:val="19"/>
        </w:rPr>
        <w:t>Before exams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Report to the exams officer prior to each exam session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Maintain the security of exam papers and materials before, during and after exams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Ensure exam rooms are set out to standard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Supervise candidates’ entry into the examination venue, seating in silence and according to examination regulations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 xml:space="preserve">Check candidates are in possession of the equipment required to complete the examination by lending this where required, alongside ensuring </w:t>
      </w:r>
      <w:r>
        <w:rPr>
          <w:rFonts w:ascii="Calibri" w:hAnsi="Calibri"/>
          <w:color w:val="auto"/>
          <w:sz w:val="18"/>
          <w:szCs w:val="19"/>
        </w:rPr>
        <w:t>that they do not have any unauthorised materials in their possession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Distribute examination papers and (if required answer booklets); instruct and guide candidates in the completion of the candidate information on the front page and read the paper instruct</w:t>
      </w:r>
      <w:r>
        <w:rPr>
          <w:rFonts w:ascii="Calibri" w:hAnsi="Calibri"/>
          <w:color w:val="auto"/>
          <w:sz w:val="18"/>
          <w:szCs w:val="19"/>
        </w:rPr>
        <w:t xml:space="preserve">ions 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Deal with candidate queries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Formally begin the examination, ensuring that the start and finish times are correctly recorded and clearly displayed to candidates</w:t>
      </w:r>
    </w:p>
    <w:p w:rsidR="00AF3151" w:rsidRDefault="005158E6">
      <w:pPr>
        <w:pStyle w:val="Default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 xml:space="preserve"> </w:t>
      </w:r>
    </w:p>
    <w:p w:rsidR="00AF3151" w:rsidRDefault="005158E6">
      <w:pPr>
        <w:pStyle w:val="Default"/>
        <w:rPr>
          <w:rFonts w:ascii="Calibri" w:hAnsi="Calibri"/>
          <w:b/>
          <w:color w:val="auto"/>
          <w:sz w:val="18"/>
          <w:szCs w:val="19"/>
        </w:rPr>
      </w:pPr>
      <w:r>
        <w:rPr>
          <w:rFonts w:ascii="Calibri" w:hAnsi="Calibri"/>
          <w:b/>
          <w:color w:val="auto"/>
          <w:sz w:val="18"/>
          <w:szCs w:val="19"/>
        </w:rPr>
        <w:t>During exams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Supervise candidates at all times and be vigilant throughout exams, ensurin</w:t>
      </w:r>
      <w:r>
        <w:rPr>
          <w:rFonts w:ascii="Calibri" w:hAnsi="Calibri"/>
          <w:color w:val="auto"/>
          <w:sz w:val="18"/>
          <w:szCs w:val="19"/>
        </w:rPr>
        <w:t>g candidates are using the appropriate equipment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Keep disruption to a minimum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Deal with emergencies or irregularities effectively, contacting the Exams &amp; Data Manager if necessary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Record any disruption or irregularities in the Room Incident Log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 xml:space="preserve">Accurately </w:t>
      </w:r>
      <w:r>
        <w:rPr>
          <w:rFonts w:ascii="Calibri" w:hAnsi="Calibri"/>
          <w:color w:val="auto"/>
          <w:sz w:val="18"/>
          <w:szCs w:val="19"/>
        </w:rPr>
        <w:t>complete attendance registers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 xml:space="preserve">Deal with candidate queries </w:t>
      </w:r>
    </w:p>
    <w:p w:rsidR="00AF3151" w:rsidRDefault="00AF3151">
      <w:pPr>
        <w:pStyle w:val="Default"/>
        <w:rPr>
          <w:rFonts w:ascii="Calibri" w:hAnsi="Calibri"/>
          <w:color w:val="auto"/>
          <w:sz w:val="18"/>
          <w:szCs w:val="19"/>
        </w:rPr>
      </w:pPr>
    </w:p>
    <w:p w:rsidR="00AF3151" w:rsidRDefault="005158E6">
      <w:pPr>
        <w:pStyle w:val="Default"/>
        <w:rPr>
          <w:rFonts w:ascii="Calibri" w:hAnsi="Calibri"/>
          <w:b/>
          <w:color w:val="auto"/>
          <w:sz w:val="18"/>
          <w:szCs w:val="19"/>
        </w:rPr>
      </w:pPr>
      <w:r>
        <w:rPr>
          <w:rFonts w:ascii="Calibri" w:hAnsi="Calibri"/>
          <w:b/>
          <w:color w:val="auto"/>
          <w:sz w:val="18"/>
          <w:szCs w:val="19"/>
        </w:rPr>
        <w:t>After exams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End the examination at the correct time, collect all scripts, question papers, spare paper and school equipment before dismissing the candidates from the room as advised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“Check that th</w:t>
      </w:r>
      <w:r>
        <w:rPr>
          <w:rFonts w:ascii="Calibri" w:hAnsi="Calibri"/>
          <w:color w:val="auto"/>
          <w:sz w:val="18"/>
          <w:szCs w:val="19"/>
        </w:rPr>
        <w:t>e names on the scripts match exactly the details on the attendance register” [</w:t>
      </w:r>
      <w:r>
        <w:rPr>
          <w:rFonts w:asciiTheme="minorHAnsi" w:hAnsiTheme="minorHAnsi" w:cstheme="minorHAnsi"/>
          <w:color w:val="auto"/>
          <w:sz w:val="18"/>
          <w:szCs w:val="19"/>
        </w:rPr>
        <w:t xml:space="preserve">JCQ </w:t>
      </w:r>
      <w:hyperlink r:id="rId9" w:history="1">
        <w:r>
          <w:rPr>
            <w:rFonts w:asciiTheme="minorHAnsi" w:hAnsiTheme="minorHAnsi" w:cstheme="minorHAnsi"/>
            <w:sz w:val="18"/>
            <w:szCs w:val="19"/>
          </w:rPr>
          <w:t>ICE</w:t>
        </w:r>
      </w:hyperlink>
      <w:r>
        <w:rPr>
          <w:rFonts w:asciiTheme="minorHAnsi" w:hAnsiTheme="minorHAnsi" w:cstheme="minorHAnsi"/>
          <w:color w:val="auto"/>
          <w:sz w:val="18"/>
          <w:szCs w:val="19"/>
        </w:rPr>
        <w:t xml:space="preserve"> 6</w:t>
      </w:r>
      <w:r>
        <w:rPr>
          <w:rFonts w:ascii="Calibri" w:hAnsi="Calibri"/>
          <w:color w:val="auto"/>
          <w:sz w:val="18"/>
          <w:szCs w:val="19"/>
        </w:rPr>
        <w:t>]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Collate all scripts for a given paper in the appropriate order and se</w:t>
      </w:r>
      <w:r>
        <w:rPr>
          <w:rFonts w:ascii="Calibri" w:hAnsi="Calibri"/>
          <w:color w:val="auto"/>
          <w:sz w:val="18"/>
          <w:szCs w:val="19"/>
        </w:rPr>
        <w:t>curely return all exam scripts and exam materials to the exams officer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Prepare the exam room for the next examination</w:t>
      </w:r>
    </w:p>
    <w:p w:rsidR="00AF3151" w:rsidRDefault="00AF3151">
      <w:pPr>
        <w:pStyle w:val="Default"/>
        <w:rPr>
          <w:rFonts w:ascii="Calibri" w:hAnsi="Calibri"/>
          <w:color w:val="auto"/>
          <w:sz w:val="18"/>
          <w:szCs w:val="19"/>
        </w:rPr>
      </w:pPr>
    </w:p>
    <w:p w:rsidR="00AF3151" w:rsidRDefault="005158E6">
      <w:pPr>
        <w:pStyle w:val="Default"/>
        <w:rPr>
          <w:rFonts w:ascii="Calibri" w:hAnsi="Calibri"/>
          <w:b/>
          <w:color w:val="auto"/>
          <w:sz w:val="18"/>
          <w:szCs w:val="19"/>
        </w:rPr>
      </w:pPr>
      <w:r>
        <w:rPr>
          <w:rFonts w:ascii="Calibri" w:hAnsi="Calibri"/>
          <w:b/>
          <w:color w:val="auto"/>
          <w:sz w:val="18"/>
          <w:szCs w:val="19"/>
        </w:rPr>
        <w:t>Other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To attend training, refresher or review sessions as and when required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Abide by current regulations in relation to the conduct and a</w:t>
      </w:r>
      <w:r>
        <w:rPr>
          <w:rFonts w:ascii="Calibri" w:hAnsi="Calibri"/>
          <w:color w:val="auto"/>
          <w:sz w:val="18"/>
          <w:szCs w:val="19"/>
        </w:rPr>
        <w:t>dministration of examinations; to be aware of school emergency procedures; and to advise the Examinations Manager of any health and safety concerns</w:t>
      </w:r>
    </w:p>
    <w:p w:rsidR="00AF3151" w:rsidRDefault="005158E6">
      <w:pPr>
        <w:pStyle w:val="Default"/>
        <w:numPr>
          <w:ilvl w:val="0"/>
          <w:numId w:val="16"/>
        </w:numPr>
        <w:ind w:left="284" w:hanging="284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Undertake, where required and where able, other duties requested by the exams officer, for example</w:t>
      </w:r>
    </w:p>
    <w:p w:rsidR="00AF3151" w:rsidRDefault="005158E6">
      <w:pPr>
        <w:pStyle w:val="Default"/>
        <w:numPr>
          <w:ilvl w:val="3"/>
          <w:numId w:val="30"/>
        </w:numPr>
        <w:ind w:left="567" w:hanging="283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Supervision of clash candidates between exam sessions</w:t>
      </w:r>
    </w:p>
    <w:p w:rsidR="00AF3151" w:rsidRDefault="005158E6">
      <w:pPr>
        <w:pStyle w:val="Default"/>
        <w:numPr>
          <w:ilvl w:val="3"/>
          <w:numId w:val="30"/>
        </w:numPr>
        <w:ind w:left="567" w:hanging="283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Facilitating access arrangements for candidates, for example as a reader, scribe etc. (full training will be provided)</w:t>
      </w:r>
    </w:p>
    <w:p w:rsidR="00AF3151" w:rsidRDefault="005158E6">
      <w:pPr>
        <w:pStyle w:val="Default"/>
        <w:numPr>
          <w:ilvl w:val="3"/>
          <w:numId w:val="30"/>
        </w:numPr>
        <w:ind w:left="567" w:hanging="283"/>
        <w:rPr>
          <w:rFonts w:ascii="Calibri" w:hAnsi="Calibri"/>
          <w:color w:val="auto"/>
          <w:sz w:val="18"/>
          <w:szCs w:val="19"/>
        </w:rPr>
      </w:pPr>
      <w:r>
        <w:rPr>
          <w:rFonts w:ascii="Calibri" w:hAnsi="Calibri"/>
          <w:color w:val="auto"/>
          <w:sz w:val="18"/>
          <w:szCs w:val="19"/>
        </w:rPr>
        <w:t>Exams-related administrative tasks</w:t>
      </w:r>
    </w:p>
    <w:p w:rsidR="00AF3151" w:rsidRDefault="005158E6">
      <w:pPr>
        <w:tabs>
          <w:tab w:val="left" w:pos="9270"/>
        </w:tabs>
      </w:pPr>
      <w:r>
        <w:tab/>
      </w:r>
    </w:p>
    <w:sectPr w:rsidR="00AF3151">
      <w:headerReference w:type="default" r:id="rId10"/>
      <w:footerReference w:type="default" r:id="rId11"/>
      <w:pgSz w:w="11906" w:h="16838" w:code="9"/>
      <w:pgMar w:top="2269" w:right="720" w:bottom="624" w:left="720" w:header="56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51" w:rsidRDefault="005158E6">
      <w:pPr>
        <w:spacing w:after="0" w:line="240" w:lineRule="auto"/>
      </w:pPr>
      <w:r>
        <w:separator/>
      </w:r>
    </w:p>
  </w:endnote>
  <w:endnote w:type="continuationSeparator" w:id="0">
    <w:p w:rsidR="00AF3151" w:rsidRDefault="0051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XDF E+ 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51" w:rsidRDefault="005158E6">
    <w:pPr>
      <w:pStyle w:val="Footer"/>
      <w:jc w:val="right"/>
    </w:pPr>
    <w:r>
      <w:rPr>
        <w:rFonts w:ascii="Calibri" w:hAnsi="Calibri" w:cs="Arial"/>
        <w:sz w:val="14"/>
        <w:szCs w:val="20"/>
      </w:rPr>
      <w:t xml:space="preserve">Invigilator </w:t>
    </w:r>
    <w:r>
      <w:rPr>
        <w:rFonts w:ascii="Calibri" w:hAnsi="Calibri" w:cs="Arial"/>
        <w:sz w:val="14"/>
        <w:szCs w:val="20"/>
      </w:rPr>
      <w:t>job description 2018/19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51" w:rsidRDefault="005158E6">
      <w:pPr>
        <w:spacing w:after="0" w:line="240" w:lineRule="auto"/>
      </w:pPr>
      <w:r>
        <w:separator/>
      </w:r>
    </w:p>
  </w:footnote>
  <w:footnote w:type="continuationSeparator" w:id="0">
    <w:p w:rsidR="00AF3151" w:rsidRDefault="0051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51" w:rsidRDefault="005158E6">
    <w:pPr>
      <w:pStyle w:val="CM1"/>
      <w:framePr w:w="5177" w:wrap="auto" w:vAnchor="page" w:hAnchor="page" w:x="7670" w:y="265"/>
      <w:rPr>
        <w:rFonts w:ascii="Tahoma" w:hAnsi="Tahoma" w:cs="Tahoma"/>
        <w:color w:val="0062A2"/>
        <w:sz w:val="106"/>
        <w:szCs w:val="106"/>
      </w:rPr>
    </w:pPr>
    <w:r>
      <w:rPr>
        <w:rFonts w:ascii="Tahoma" w:hAnsi="Tahoma" w:cs="Tahoma"/>
        <w:color w:val="0062A2"/>
        <w:sz w:val="106"/>
        <w:szCs w:val="106"/>
      </w:rPr>
      <w:t>DOVER</w:t>
    </w:r>
  </w:p>
  <w:p w:rsidR="00AF3151" w:rsidRDefault="005158E6">
    <w:pPr>
      <w:pStyle w:val="CM1"/>
      <w:framePr w:w="4277" w:wrap="auto" w:vAnchor="page" w:hAnchor="page" w:x="7743" w:y="1405"/>
      <w:spacing w:after="207"/>
      <w:rPr>
        <w:rFonts w:ascii="Tahoma" w:hAnsi="Tahoma" w:cs="Tahoma"/>
        <w:color w:val="0062A2"/>
        <w:sz w:val="30"/>
        <w:szCs w:val="30"/>
      </w:rPr>
    </w:pPr>
    <w:r>
      <w:rPr>
        <w:rFonts w:ascii="Tahoma" w:hAnsi="Tahoma" w:cs="Tahoma"/>
        <w:color w:val="0062A2"/>
        <w:sz w:val="30"/>
        <w:szCs w:val="30"/>
      </w:rPr>
      <w:t>grammar school for boys</w:t>
    </w:r>
  </w:p>
  <w:p w:rsidR="00AF3151" w:rsidRDefault="005158E6">
    <w:pPr>
      <w:pStyle w:val="Headinglevel1"/>
      <w:spacing w:after="0"/>
      <w:rPr>
        <w:rFonts w:ascii="Calibri" w:hAnsi="Calibri"/>
        <w:color w:val="auto"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3699510</wp:posOffset>
          </wp:positionH>
          <wp:positionV relativeFrom="paragraph">
            <wp:posOffset>-120488</wp:posOffset>
          </wp:positionV>
          <wp:extent cx="759460" cy="942975"/>
          <wp:effectExtent l="0" t="0" r="254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69725E"/>
    <w:multiLevelType w:val="hybridMultilevel"/>
    <w:tmpl w:val="D31BD1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AE86D3"/>
    <w:multiLevelType w:val="hybridMultilevel"/>
    <w:tmpl w:val="9ED2F0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6A817E"/>
    <w:multiLevelType w:val="hybridMultilevel"/>
    <w:tmpl w:val="5C2433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0D0AD5"/>
    <w:multiLevelType w:val="hybridMultilevel"/>
    <w:tmpl w:val="2FA16D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3B09C4"/>
    <w:multiLevelType w:val="hybridMultilevel"/>
    <w:tmpl w:val="BC28DA4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19E1"/>
    <w:multiLevelType w:val="hybridMultilevel"/>
    <w:tmpl w:val="8E446EC8"/>
    <w:lvl w:ilvl="0" w:tplc="63784B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3784B74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06A00"/>
    <w:multiLevelType w:val="hybridMultilevel"/>
    <w:tmpl w:val="A85C3EFE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B2BC6"/>
    <w:multiLevelType w:val="hybridMultilevel"/>
    <w:tmpl w:val="2E942C28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121BE"/>
    <w:multiLevelType w:val="hybridMultilevel"/>
    <w:tmpl w:val="06FAF4AE"/>
    <w:lvl w:ilvl="0" w:tplc="63784B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EF26D"/>
    <w:multiLevelType w:val="hybridMultilevel"/>
    <w:tmpl w:val="EF19FE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17B4D"/>
    <w:multiLevelType w:val="hybridMultilevel"/>
    <w:tmpl w:val="28E8A83A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1656AE8B"/>
    <w:multiLevelType w:val="hybridMultilevel"/>
    <w:tmpl w:val="94C981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84C5A"/>
    <w:multiLevelType w:val="hybridMultilevel"/>
    <w:tmpl w:val="D95406F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604E6"/>
    <w:multiLevelType w:val="hybridMultilevel"/>
    <w:tmpl w:val="085EC2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99795C"/>
    <w:multiLevelType w:val="hybridMultilevel"/>
    <w:tmpl w:val="9BAEC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867FF"/>
    <w:multiLevelType w:val="hybridMultilevel"/>
    <w:tmpl w:val="BB182A4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9F9DC"/>
    <w:multiLevelType w:val="hybridMultilevel"/>
    <w:tmpl w:val="12B422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C64A214"/>
    <w:multiLevelType w:val="hybridMultilevel"/>
    <w:tmpl w:val="EB5E2D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0344DF5"/>
    <w:multiLevelType w:val="hybridMultilevel"/>
    <w:tmpl w:val="D1EA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4025A"/>
    <w:multiLevelType w:val="hybridMultilevel"/>
    <w:tmpl w:val="EE7E1D16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C1A48"/>
    <w:multiLevelType w:val="hybridMultilevel"/>
    <w:tmpl w:val="F3022BDE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854B8"/>
    <w:multiLevelType w:val="hybridMultilevel"/>
    <w:tmpl w:val="B37886FE"/>
    <w:lvl w:ilvl="0" w:tplc="3126CC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84C3FC"/>
    <w:multiLevelType w:val="hybridMultilevel"/>
    <w:tmpl w:val="F0BF92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32285"/>
    <w:multiLevelType w:val="hybridMultilevel"/>
    <w:tmpl w:val="ACC5FB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63A0299"/>
    <w:multiLevelType w:val="hybridMultilevel"/>
    <w:tmpl w:val="89A2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7057A"/>
    <w:multiLevelType w:val="hybridMultilevel"/>
    <w:tmpl w:val="A742230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7FD8"/>
    <w:multiLevelType w:val="hybridMultilevel"/>
    <w:tmpl w:val="945E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22"/>
  </w:num>
  <w:num w:numId="5">
    <w:abstractNumId w:val="0"/>
  </w:num>
  <w:num w:numId="6">
    <w:abstractNumId w:val="26"/>
  </w:num>
  <w:num w:numId="7">
    <w:abstractNumId w:val="19"/>
  </w:num>
  <w:num w:numId="8">
    <w:abstractNumId w:val="2"/>
  </w:num>
  <w:num w:numId="9">
    <w:abstractNumId w:val="20"/>
  </w:num>
  <w:num w:numId="10">
    <w:abstractNumId w:val="9"/>
  </w:num>
  <w:num w:numId="11">
    <w:abstractNumId w:val="12"/>
  </w:num>
  <w:num w:numId="12">
    <w:abstractNumId w:val="15"/>
  </w:num>
  <w:num w:numId="13">
    <w:abstractNumId w:val="1"/>
  </w:num>
  <w:num w:numId="14">
    <w:abstractNumId w:val="28"/>
  </w:num>
  <w:num w:numId="15">
    <w:abstractNumId w:val="3"/>
  </w:num>
  <w:num w:numId="16">
    <w:abstractNumId w:val="7"/>
  </w:num>
  <w:num w:numId="17">
    <w:abstractNumId w:val="14"/>
  </w:num>
  <w:num w:numId="18">
    <w:abstractNumId w:val="4"/>
  </w:num>
  <w:num w:numId="19">
    <w:abstractNumId w:val="31"/>
  </w:num>
  <w:num w:numId="20">
    <w:abstractNumId w:val="25"/>
  </w:num>
  <w:num w:numId="21">
    <w:abstractNumId w:val="23"/>
  </w:num>
  <w:num w:numId="22">
    <w:abstractNumId w:val="17"/>
  </w:num>
  <w:num w:numId="23">
    <w:abstractNumId w:val="8"/>
  </w:num>
  <w:num w:numId="24">
    <w:abstractNumId w:val="24"/>
  </w:num>
  <w:num w:numId="25">
    <w:abstractNumId w:val="5"/>
  </w:num>
  <w:num w:numId="26">
    <w:abstractNumId w:val="27"/>
  </w:num>
  <w:num w:numId="27">
    <w:abstractNumId w:val="11"/>
  </w:num>
  <w:num w:numId="28">
    <w:abstractNumId w:val="16"/>
  </w:num>
  <w:num w:numId="29">
    <w:abstractNumId w:val="29"/>
  </w:num>
  <w:num w:numId="30">
    <w:abstractNumId w:val="6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51"/>
    <w:rsid w:val="005158E6"/>
    <w:rsid w:val="00A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600F66"/>
  <w15:docId w15:val="{0F232676-A6E1-433B-AA0E-5FEC4302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CM1">
    <w:name w:val="CM1"/>
    <w:basedOn w:val="Normal"/>
    <w:next w:val="Normal"/>
    <w:pPr>
      <w:widowControl w:val="0"/>
      <w:autoSpaceDE w:val="0"/>
      <w:autoSpaceDN w:val="0"/>
      <w:adjustRightInd w:val="0"/>
      <w:spacing w:after="0" w:line="240" w:lineRule="auto"/>
    </w:pPr>
    <w:rPr>
      <w:rFonts w:ascii="KYXDF E+ Tahoma" w:eastAsia="Times New Roman" w:hAnsi="KYXDF E+ Tahom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q.org.uk/exams-office/ice---instructions-for-conducting-examin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cq.org.uk/exams-office/ice---instructions-for-conducting-examin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EB42-E4FF-4987-9748-35972778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Tracey Ramsden</cp:lastModifiedBy>
  <cp:revision>3</cp:revision>
  <cp:lastPrinted>2016-02-03T11:23:00Z</cp:lastPrinted>
  <dcterms:created xsi:type="dcterms:W3CDTF">2018-11-26T09:33:00Z</dcterms:created>
  <dcterms:modified xsi:type="dcterms:W3CDTF">2019-03-26T13:19:00Z</dcterms:modified>
</cp:coreProperties>
</file>