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4F1CDC">
        <w:rPr>
          <w:rFonts w:ascii="Verdana" w:hAnsi="Verdana"/>
          <w:bCs/>
        </w:rPr>
        <w:t>80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life skills house based in South Tonbridge.  We are situated 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t>
      </w:r>
      <w:r w:rsidR="004F1CDC">
        <w:rPr>
          <w:rFonts w:ascii="Verdana" w:hAnsi="Verdana"/>
          <w:bCs/>
        </w:rPr>
        <w:t xml:space="preserve">also opened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457017" w:rsidRPr="004F1CDC" w:rsidRDefault="00137DED" w:rsidP="00E264EF">
      <w:pPr>
        <w:pStyle w:val="ListParagraph"/>
        <w:numPr>
          <w:ilvl w:val="0"/>
          <w:numId w:val="19"/>
        </w:numPr>
        <w:spacing w:line="260" w:lineRule="exact"/>
        <w:ind w:left="360"/>
        <w:jc w:val="both"/>
        <w:rPr>
          <w:rFonts w:ascii="Verdana" w:hAnsi="Verdana"/>
          <w:bCs/>
        </w:rPr>
      </w:pPr>
      <w:r w:rsidRPr="004F1CDC">
        <w:rPr>
          <w:rFonts w:ascii="Verdana" w:hAnsi="Verdana"/>
          <w:bCs/>
        </w:rPr>
        <w:t>Secondary Department which includes a 14</w:t>
      </w:r>
      <w:r w:rsidR="006F0974" w:rsidRPr="004F1CDC">
        <w:rPr>
          <w:rFonts w:ascii="Verdana" w:hAnsi="Verdana"/>
          <w:bCs/>
        </w:rPr>
        <w:t>-</w:t>
      </w:r>
      <w:r w:rsidRPr="004F1CDC">
        <w:rPr>
          <w:rFonts w:ascii="Verdana" w:hAnsi="Verdana"/>
          <w:bCs/>
        </w:rPr>
        <w:t>19 department</w:t>
      </w: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We are looking for people who are:</w:t>
      </w: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E</w:t>
      </w:r>
      <w:r w:rsidRPr="00E90A46">
        <w:rPr>
          <w:rStyle w:val="s7"/>
          <w:rFonts w:ascii="Verdana" w:hAnsi="Verdana"/>
          <w:b/>
          <w:bCs/>
          <w:sz w:val="22"/>
          <w:szCs w:val="22"/>
        </w:rPr>
        <w:t>N</w:t>
      </w:r>
      <w:r w:rsidRPr="00E90A46">
        <w:rPr>
          <w:rStyle w:val="s5"/>
          <w:rFonts w:ascii="Verdana" w:hAnsi="Verdana"/>
          <w:sz w:val="22"/>
          <w:szCs w:val="22"/>
        </w:rPr>
        <w:t>thusiastic</w:t>
      </w:r>
      <w:r w:rsidRPr="00E90A46">
        <w:rPr>
          <w:rFonts w:ascii="Verdana" w:hAnsi="Verdana"/>
          <w:sz w:val="22"/>
          <w:szCs w:val="22"/>
        </w:rPr>
        <w:br/>
      </w:r>
      <w:r w:rsidRPr="00E90A46">
        <w:rPr>
          <w:rStyle w:val="s5"/>
          <w:rFonts w:ascii="Verdana" w:hAnsi="Verdana"/>
          <w:sz w:val="22"/>
          <w:szCs w:val="22"/>
        </w:rPr>
        <w:t>D</w:t>
      </w:r>
      <w:r w:rsidRPr="00E90A46">
        <w:rPr>
          <w:rStyle w:val="s7"/>
          <w:rFonts w:ascii="Verdana" w:hAnsi="Verdana"/>
          <w:b/>
          <w:bCs/>
          <w:sz w:val="22"/>
          <w:szCs w:val="22"/>
        </w:rPr>
        <w:t>E</w:t>
      </w:r>
      <w:r w:rsidRPr="00E90A46">
        <w:rPr>
          <w:rStyle w:val="s5"/>
          <w:rFonts w:ascii="Verdana" w:hAnsi="Verdana"/>
          <w:sz w:val="22"/>
          <w:szCs w:val="22"/>
        </w:rPr>
        <w:t>dicated</w:t>
      </w:r>
      <w:r w:rsidRPr="00E90A46">
        <w:rPr>
          <w:rFonts w:ascii="Verdana" w:hAnsi="Verdana"/>
          <w:sz w:val="22"/>
          <w:szCs w:val="22"/>
        </w:rPr>
        <w:br/>
      </w:r>
      <w:r w:rsidRPr="00E90A46">
        <w:rPr>
          <w:rStyle w:val="s5"/>
          <w:rFonts w:ascii="Verdana" w:hAnsi="Verdana"/>
          <w:sz w:val="22"/>
          <w:szCs w:val="22"/>
        </w:rPr>
        <w:t>Fle</w:t>
      </w:r>
      <w:r w:rsidRPr="00E90A46">
        <w:rPr>
          <w:rStyle w:val="s7"/>
          <w:rFonts w:ascii="Verdana" w:hAnsi="Verdana"/>
          <w:b/>
          <w:bCs/>
          <w:sz w:val="22"/>
          <w:szCs w:val="22"/>
        </w:rPr>
        <w:t>X</w:t>
      </w:r>
      <w:r w:rsidRPr="00E90A46">
        <w:rPr>
          <w:rStyle w:val="s5"/>
          <w:rFonts w:ascii="Verdana" w:hAnsi="Verdana"/>
          <w:sz w:val="22"/>
          <w:szCs w:val="22"/>
        </w:rPr>
        <w:t>ible</w:t>
      </w:r>
      <w:r w:rsidRPr="00E90A46">
        <w:rPr>
          <w:rFonts w:ascii="Verdana" w:hAnsi="Verdana"/>
          <w:sz w:val="22"/>
          <w:szCs w:val="22"/>
        </w:rPr>
        <w:br/>
      </w:r>
      <w:r w:rsidRPr="00E90A46">
        <w:rPr>
          <w:rStyle w:val="s5"/>
          <w:rFonts w:ascii="Verdana" w:hAnsi="Verdana"/>
          <w:sz w:val="22"/>
          <w:szCs w:val="22"/>
        </w:rPr>
        <w:t>Resourcef</w:t>
      </w:r>
      <w:r w:rsidRPr="00E90A46">
        <w:rPr>
          <w:rStyle w:val="s7"/>
          <w:rFonts w:ascii="Verdana" w:hAnsi="Verdana"/>
          <w:b/>
          <w:bCs/>
          <w:sz w:val="22"/>
          <w:szCs w:val="22"/>
        </w:rPr>
        <w:t>U</w:t>
      </w:r>
      <w:r w:rsidRPr="00E90A46">
        <w:rPr>
          <w:rStyle w:val="s5"/>
          <w:rFonts w:ascii="Verdana" w:hAnsi="Verdana"/>
          <w:sz w:val="22"/>
          <w:szCs w:val="22"/>
        </w:rPr>
        <w:t>l</w:t>
      </w:r>
      <w:r w:rsidRPr="00E90A46">
        <w:rPr>
          <w:rFonts w:ascii="Verdana" w:hAnsi="Verdana"/>
          <w:sz w:val="22"/>
          <w:szCs w:val="22"/>
        </w:rPr>
        <w:br/>
      </w:r>
      <w:r w:rsidRPr="00E90A46">
        <w:rPr>
          <w:rStyle w:val="s5"/>
          <w:rFonts w:ascii="Verdana" w:hAnsi="Verdana"/>
          <w:sz w:val="22"/>
          <w:szCs w:val="22"/>
        </w:rPr>
        <w:t>Team Player</w:t>
      </w:r>
      <w:r w:rsidRPr="00E90A46">
        <w:rPr>
          <w:rStyle w:val="s7"/>
          <w:rFonts w:ascii="Verdana" w:hAnsi="Verdana"/>
          <w:b/>
          <w:bCs/>
          <w:sz w:val="22"/>
          <w:szCs w:val="22"/>
        </w:rPr>
        <w:t>S</w:t>
      </w:r>
    </w:p>
    <w:p w:rsidR="00BF69BD" w:rsidRDefault="008D572D" w:rsidP="00170EB9">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br/>
      </w:r>
      <w:r w:rsidR="00BF69BD"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4F1CDC" w:rsidRDefault="00853B54" w:rsidP="00170EB9">
      <w:pPr>
        <w:spacing w:line="260" w:lineRule="exact"/>
        <w:jc w:val="both"/>
        <w:rPr>
          <w:rFonts w:ascii="Verdana" w:hAnsi="Verdana"/>
          <w:bCs/>
        </w:rPr>
      </w:pPr>
      <w:r w:rsidRPr="00E90A46">
        <w:rPr>
          <w:rFonts w:ascii="Verdana" w:hAnsi="Verdana"/>
          <w:bCs/>
        </w:rPr>
        <w:t xml:space="preserve">We are looking to </w:t>
      </w:r>
      <w:r w:rsidR="004F1CDC">
        <w:rPr>
          <w:rFonts w:ascii="Verdana" w:hAnsi="Verdana"/>
          <w:bCs/>
        </w:rPr>
        <w:t xml:space="preserve">recruit an Administration and Training Officer to start in January 2019 to support the Specialist Teaching &amp; Learning Service.  </w:t>
      </w:r>
    </w:p>
    <w:p w:rsidR="004F1CDC" w:rsidRDefault="004F1CDC" w:rsidP="00170EB9">
      <w:pPr>
        <w:spacing w:line="260" w:lineRule="exact"/>
        <w:jc w:val="both"/>
        <w:rPr>
          <w:rFonts w:ascii="Verdana" w:hAnsi="Verdana"/>
        </w:rPr>
      </w:pPr>
      <w:r>
        <w:rPr>
          <w:rFonts w:ascii="Verdana" w:hAnsi="Verdana"/>
        </w:rPr>
        <w:t>The role is for 25 hours per week Monday to Friday term time only (39 weeks per year) plus 5 week’s holiday pay.  The hours need to be worked over 5 days but there is some flexibility in respect of how these hours are worked.</w:t>
      </w:r>
    </w:p>
    <w:p w:rsidR="004F1CDC" w:rsidRDefault="004F1CDC" w:rsidP="00170EB9">
      <w:pPr>
        <w:spacing w:line="260" w:lineRule="exact"/>
        <w:jc w:val="both"/>
        <w:rPr>
          <w:rFonts w:ascii="Verdana" w:hAnsi="Verdana"/>
          <w:bCs/>
        </w:rPr>
      </w:pPr>
      <w:r>
        <w:rPr>
          <w:rFonts w:ascii="Verdana" w:hAnsi="Verdana"/>
          <w:bCs/>
        </w:rPr>
        <w:t xml:space="preserve">The role is Kent Range 4, the starting salary of which is £17,189 </w:t>
      </w:r>
      <w:r w:rsidR="00170EB9" w:rsidRPr="00E90A46">
        <w:rPr>
          <w:rFonts w:ascii="Verdana" w:hAnsi="Verdana"/>
          <w:bCs/>
        </w:rPr>
        <w:t xml:space="preserve">gross per annum </w:t>
      </w:r>
      <w:r w:rsidR="00BD35D7">
        <w:rPr>
          <w:rFonts w:ascii="Verdana" w:hAnsi="Verdana"/>
          <w:bCs/>
        </w:rPr>
        <w:t>pro rata</w:t>
      </w:r>
      <w:r>
        <w:rPr>
          <w:rFonts w:ascii="Verdana" w:hAnsi="Verdana"/>
          <w:bCs/>
        </w:rPr>
        <w:t xml:space="preserve">.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4F1CDC" w:rsidRDefault="004F1CDC">
      <w:pPr>
        <w:rPr>
          <w:rStyle w:val="s2"/>
          <w:rFonts w:ascii="Verdana" w:eastAsiaTheme="minorEastAsia" w:hAnsi="Verdana" w:cs="Times New Roman"/>
          <w:bCs/>
          <w:i/>
          <w:u w:val="single"/>
          <w:lang w:eastAsia="en-GB"/>
        </w:rPr>
      </w:pPr>
      <w:r>
        <w:rPr>
          <w:rStyle w:val="s2"/>
          <w:rFonts w:ascii="Verdana" w:hAnsi="Verdana"/>
          <w:bCs/>
          <w:i/>
          <w:u w:val="single"/>
        </w:rPr>
        <w:br w:type="page"/>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B81303" w:rsidRDefault="00E90A46" w:rsidP="00B81303">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This is a discount scheme offering discount from over 1,200 national and local retailers including shops, restaurants, cinema, entertainment and utilities as well as discounted high street reloadable cards and vouchers.  Employees with 6 month</w:t>
      </w:r>
      <w:r w:rsidR="00B81303">
        <w:rPr>
          <w:rStyle w:val="s3"/>
          <w:rFonts w:ascii="Verdana" w:hAnsi="Verdana"/>
          <w:sz w:val="22"/>
          <w:szCs w:val="22"/>
        </w:rPr>
        <w:t>’</w:t>
      </w:r>
      <w:r w:rsidRPr="00E90A46">
        <w:rPr>
          <w:rStyle w:val="s3"/>
          <w:rFonts w:ascii="Verdana" w:hAnsi="Verdana"/>
          <w:sz w:val="22"/>
          <w:szCs w:val="22"/>
        </w:rPr>
        <w:t xml:space="preserve">s service are </w:t>
      </w:r>
    </w:p>
    <w:p w:rsidR="00E90A46" w:rsidRPr="00E90A46" w:rsidRDefault="00E90A46" w:rsidP="00B81303">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Cycle to Work Scheme</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KCC offers a Cycle2Work scheme entitling you to purchase a bicycle in a tax efficient way.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All staff are 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5F2B28"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p>
    <w:p w:rsidR="004F7744" w:rsidRDefault="007B5C06" w:rsidP="007B5C06">
      <w:pPr>
        <w:spacing w:line="260" w:lineRule="exact"/>
        <w:jc w:val="both"/>
        <w:rPr>
          <w:rFonts w:ascii="Verdana" w:hAnsi="Verdana"/>
        </w:rPr>
      </w:pP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f you are or have been working in a school</w:t>
      </w:r>
      <w:r w:rsidR="005F2B28">
        <w:rPr>
          <w:rFonts w:ascii="Verdana" w:hAnsi="Verdana"/>
        </w:rPr>
        <w:t xml:space="preserve">, </w:t>
      </w:r>
      <w:r w:rsidR="0054024A" w:rsidRPr="00612074">
        <w:rPr>
          <w:rFonts w:ascii="Verdana" w:hAnsi="Verdana"/>
        </w:rPr>
        <w:t xml:space="preserve">we also require you to provide </w:t>
      </w:r>
      <w:r w:rsidRPr="00612074">
        <w:rPr>
          <w:rFonts w:ascii="Verdana" w:hAnsi="Verdana"/>
        </w:rPr>
        <w:t xml:space="preserve">a reference from this setting.  </w:t>
      </w:r>
      <w:r w:rsidR="00A95129" w:rsidRPr="00E90A46">
        <w:rPr>
          <w:rStyle w:val="s3"/>
          <w:rFonts w:ascii="Verdana" w:hAnsi="Verdana"/>
        </w:rPr>
        <w:t xml:space="preserve">We don’t accept personal references or references made by </w:t>
      </w:r>
      <w:bookmarkStart w:id="0" w:name="_GoBack"/>
      <w:bookmarkEnd w:id="0"/>
      <w:r w:rsidR="00A95129" w:rsidRPr="00E90A46">
        <w:rPr>
          <w:rStyle w:val="s3"/>
          <w:rFonts w:ascii="Verdana" w:hAnsi="Verdana"/>
        </w:rPr>
        <w:t>a family member.</w:t>
      </w:r>
    </w:p>
    <w:p w:rsidR="0054024A" w:rsidRPr="00612074" w:rsidRDefault="0054024A" w:rsidP="005F2B28">
      <w:pPr>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5F2B28" w:rsidRDefault="005F2B28">
      <w:pPr>
        <w:rPr>
          <w:rFonts w:ascii="Verdana" w:hAnsi="Verdana"/>
          <w:b/>
        </w:rPr>
      </w:pPr>
      <w:r>
        <w:rPr>
          <w:rFonts w:ascii="Verdana" w:hAnsi="Verdana"/>
          <w:b/>
        </w:rPr>
        <w:br w:type="page"/>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contact </w:t>
      </w:r>
      <w:r w:rsidR="002C7754">
        <w:rPr>
          <w:rFonts w:ascii="Verdana" w:hAnsi="Verdana"/>
          <w:bCs/>
        </w:rPr>
        <w:t xml:space="preserve">Karen Collard or </w:t>
      </w:r>
      <w:r w:rsidR="00612074">
        <w:rPr>
          <w:rFonts w:ascii="Verdana" w:hAnsi="Verdana"/>
          <w:bCs/>
        </w:rPr>
        <w:t>Emma Holt</w:t>
      </w:r>
      <w:r w:rsidR="002C7754">
        <w:rPr>
          <w:rFonts w:ascii="Verdana" w:hAnsi="Verdana"/>
          <w:bCs/>
        </w:rPr>
        <w:t xml:space="preserve"> o</w:t>
      </w:r>
      <w:r w:rsidRPr="00612074">
        <w:rPr>
          <w:rFonts w:ascii="Verdana" w:hAnsi="Verdana"/>
          <w:bCs/>
        </w:rPr>
        <w:t xml:space="preserve">n 01732 771384 or </w:t>
      </w:r>
      <w:hyperlink r:id="rId9" w:history="1">
        <w:r w:rsidR="00612074" w:rsidRPr="00B53E7C">
          <w:rPr>
            <w:rStyle w:val="Hyperlink"/>
            <w:rFonts w:ascii="Verdana" w:hAnsi="Verdana"/>
            <w:bCs/>
          </w:rPr>
          <w:t>personnel@nexusschool.org.uk</w:t>
        </w:r>
      </w:hyperlink>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A73A61" w:rsidRDefault="00DA17C3" w:rsidP="00170EB9">
      <w:pPr>
        <w:spacing w:line="260" w:lineRule="exact"/>
        <w:jc w:val="both"/>
        <w:rPr>
          <w:rFonts w:ascii="Verdana" w:hAnsi="Verdana"/>
        </w:rPr>
      </w:pPr>
      <w:r>
        <w:rPr>
          <w:rFonts w:ascii="Verdana" w:hAnsi="Verdana"/>
        </w:rPr>
        <w:br/>
      </w:r>
      <w:r w:rsidR="00D55D40">
        <w:rPr>
          <w:rFonts w:ascii="Verdana" w:hAnsi="Verdana"/>
        </w:rPr>
        <w:t xml:space="preserve">Please submit your completed application form as soon as possible.  </w:t>
      </w:r>
      <w:r w:rsidR="00A73A61" w:rsidRPr="00612074">
        <w:rPr>
          <w:rFonts w:ascii="Verdana" w:hAnsi="Verdana"/>
        </w:rPr>
        <w:t xml:space="preserve">The </w:t>
      </w:r>
      <w:r w:rsidR="005F2B28">
        <w:rPr>
          <w:rFonts w:ascii="Verdana" w:hAnsi="Verdana"/>
        </w:rPr>
        <w:t xml:space="preserve">closing date is </w:t>
      </w:r>
      <w:r w:rsidR="005F2B28">
        <w:rPr>
          <w:rFonts w:ascii="Verdana" w:hAnsi="Verdana"/>
          <w:b/>
        </w:rPr>
        <w:t>Thursday 3</w:t>
      </w:r>
      <w:r w:rsidR="005F2B28" w:rsidRPr="005F2B28">
        <w:rPr>
          <w:rFonts w:ascii="Verdana" w:hAnsi="Verdana"/>
          <w:b/>
          <w:vertAlign w:val="superscript"/>
        </w:rPr>
        <w:t>rd</w:t>
      </w:r>
      <w:r w:rsidR="005F2B28">
        <w:rPr>
          <w:rFonts w:ascii="Verdana" w:hAnsi="Verdana"/>
          <w:b/>
        </w:rPr>
        <w:t xml:space="preserve"> January 2019</w:t>
      </w:r>
      <w:r w:rsidR="00612074" w:rsidRPr="00DA17C3">
        <w:rPr>
          <w:rFonts w:ascii="Verdana" w:hAnsi="Verdana"/>
          <w:b/>
        </w:rPr>
        <w:t>.</w:t>
      </w:r>
      <w:r w:rsidR="00612074">
        <w:rPr>
          <w:rFonts w:ascii="Verdana" w:hAnsi="Verdana"/>
        </w:rPr>
        <w:t xml:space="preserve">  </w:t>
      </w:r>
      <w:r w:rsidR="005F2B28">
        <w:rPr>
          <w:rFonts w:ascii="Verdana" w:hAnsi="Verdana"/>
        </w:rPr>
        <w:t xml:space="preserve">  </w:t>
      </w:r>
      <w:r w:rsidR="005F2B28" w:rsidRPr="005F2B28">
        <w:rPr>
          <w:rFonts w:ascii="Verdana" w:hAnsi="Verdana"/>
          <w:b/>
        </w:rPr>
        <w:t>Interviews will take place on Monday 7</w:t>
      </w:r>
      <w:r w:rsidR="005F2B28" w:rsidRPr="005F2B28">
        <w:rPr>
          <w:rFonts w:ascii="Verdana" w:hAnsi="Verdana"/>
          <w:b/>
          <w:vertAlign w:val="superscript"/>
        </w:rPr>
        <w:t>th</w:t>
      </w:r>
      <w:r w:rsidR="005F2B28" w:rsidRPr="005F2B28">
        <w:rPr>
          <w:rFonts w:ascii="Verdana" w:hAnsi="Verdana"/>
          <w:b/>
        </w:rPr>
        <w:t xml:space="preserve"> January 2019. </w:t>
      </w:r>
      <w:r w:rsidR="005F2B28">
        <w:rPr>
          <w:rFonts w:ascii="Verdana" w:hAnsi="Verdana"/>
        </w:rPr>
        <w:t xml:space="preserve">  </w:t>
      </w:r>
    </w:p>
    <w:p w:rsidR="005F2B28" w:rsidRPr="005F2B28" w:rsidRDefault="005F2B28" w:rsidP="00170EB9">
      <w:pPr>
        <w:spacing w:line="260" w:lineRule="exact"/>
        <w:jc w:val="both"/>
        <w:rPr>
          <w:rFonts w:ascii="Verdana" w:hAnsi="Verdana"/>
          <w:i/>
          <w:u w:val="single"/>
        </w:rPr>
      </w:pPr>
      <w:r w:rsidRPr="005F2B28">
        <w:rPr>
          <w:rFonts w:ascii="Verdana" w:hAnsi="Verdana"/>
          <w:i/>
          <w:u w:val="single"/>
        </w:rPr>
        <w:t>Please note that the school is closed for Christmas from Thursday 20</w:t>
      </w:r>
      <w:r w:rsidRPr="005F2B28">
        <w:rPr>
          <w:rFonts w:ascii="Verdana" w:hAnsi="Verdana"/>
          <w:i/>
          <w:u w:val="single"/>
          <w:vertAlign w:val="superscript"/>
        </w:rPr>
        <w:t>th</w:t>
      </w:r>
      <w:r w:rsidRPr="005F2B28">
        <w:rPr>
          <w:rFonts w:ascii="Verdana" w:hAnsi="Verdana"/>
          <w:i/>
          <w:u w:val="single"/>
        </w:rPr>
        <w:t xml:space="preserve"> December – Wednesday 2</w:t>
      </w:r>
      <w:r w:rsidRPr="005F2B28">
        <w:rPr>
          <w:rFonts w:ascii="Verdana" w:hAnsi="Verdana"/>
          <w:i/>
          <w:u w:val="single"/>
          <w:vertAlign w:val="superscript"/>
        </w:rPr>
        <w:t>nd</w:t>
      </w:r>
      <w:r w:rsidRPr="005F2B28">
        <w:rPr>
          <w:rFonts w:ascii="Verdana" w:hAnsi="Verdana"/>
          <w:i/>
          <w:u w:val="single"/>
        </w:rPr>
        <w:t xml:space="preserve"> January 2019 inclusive. </w:t>
      </w:r>
    </w:p>
    <w:p w:rsidR="0090033F" w:rsidRDefault="00612074" w:rsidP="00170EB9">
      <w:pPr>
        <w:spacing w:line="260" w:lineRule="exact"/>
        <w:jc w:val="both"/>
        <w:rPr>
          <w:i/>
          <w:sz w:val="18"/>
          <w:szCs w:val="18"/>
        </w:rPr>
      </w:pPr>
      <w:r>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F36"/>
    <w:rsid w:val="00457017"/>
    <w:rsid w:val="004657E1"/>
    <w:rsid w:val="00467E2A"/>
    <w:rsid w:val="004719F0"/>
    <w:rsid w:val="00497572"/>
    <w:rsid w:val="004A2348"/>
    <w:rsid w:val="004B7027"/>
    <w:rsid w:val="004F1CDC"/>
    <w:rsid w:val="004F7744"/>
    <w:rsid w:val="005357C1"/>
    <w:rsid w:val="0054024A"/>
    <w:rsid w:val="00594472"/>
    <w:rsid w:val="005F2B28"/>
    <w:rsid w:val="005F50F8"/>
    <w:rsid w:val="00612074"/>
    <w:rsid w:val="006F0974"/>
    <w:rsid w:val="006F1943"/>
    <w:rsid w:val="007149DC"/>
    <w:rsid w:val="00733ECE"/>
    <w:rsid w:val="007750B9"/>
    <w:rsid w:val="007B14F6"/>
    <w:rsid w:val="007B5C06"/>
    <w:rsid w:val="007F580A"/>
    <w:rsid w:val="00853B54"/>
    <w:rsid w:val="008D572D"/>
    <w:rsid w:val="0090033F"/>
    <w:rsid w:val="009E2A3E"/>
    <w:rsid w:val="00A13DA1"/>
    <w:rsid w:val="00A5378C"/>
    <w:rsid w:val="00A7259F"/>
    <w:rsid w:val="00A73A61"/>
    <w:rsid w:val="00A95129"/>
    <w:rsid w:val="00AC519A"/>
    <w:rsid w:val="00AF3FCC"/>
    <w:rsid w:val="00B37EF1"/>
    <w:rsid w:val="00B600D2"/>
    <w:rsid w:val="00B62134"/>
    <w:rsid w:val="00B673FC"/>
    <w:rsid w:val="00B81303"/>
    <w:rsid w:val="00BB7AD8"/>
    <w:rsid w:val="00BD35D7"/>
    <w:rsid w:val="00BE42CF"/>
    <w:rsid w:val="00BE7D99"/>
    <w:rsid w:val="00BF69BD"/>
    <w:rsid w:val="00C04885"/>
    <w:rsid w:val="00C147E2"/>
    <w:rsid w:val="00C22A6F"/>
    <w:rsid w:val="00C31CE6"/>
    <w:rsid w:val="00C60368"/>
    <w:rsid w:val="00CC584F"/>
    <w:rsid w:val="00CE1DCA"/>
    <w:rsid w:val="00D333B0"/>
    <w:rsid w:val="00D407BF"/>
    <w:rsid w:val="00D42BBB"/>
    <w:rsid w:val="00D55D40"/>
    <w:rsid w:val="00D60B30"/>
    <w:rsid w:val="00DA17C3"/>
    <w:rsid w:val="00DA2F7C"/>
    <w:rsid w:val="00DF468C"/>
    <w:rsid w:val="00E3251D"/>
    <w:rsid w:val="00E90A46"/>
    <w:rsid w:val="00E93E20"/>
    <w:rsid w:val="00E940E0"/>
    <w:rsid w:val="00EC0644"/>
    <w:rsid w:val="00EF0BEE"/>
    <w:rsid w:val="00EF561B"/>
    <w:rsid w:val="00F16DF3"/>
    <w:rsid w:val="00F421CB"/>
    <w:rsid w:val="00F82DF7"/>
    <w:rsid w:val="00F86A3C"/>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B38C"/>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8109-0CBF-4C1E-A9D5-B179066C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3</cp:revision>
  <cp:lastPrinted>2018-03-20T13:02:00Z</cp:lastPrinted>
  <dcterms:created xsi:type="dcterms:W3CDTF">2018-12-10T14:34:00Z</dcterms:created>
  <dcterms:modified xsi:type="dcterms:W3CDTF">2018-12-10T14:46:00Z</dcterms:modified>
</cp:coreProperties>
</file>