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8C77" w14:textId="0F293431" w:rsidR="00B47493" w:rsidRDefault="00382D10" w:rsidP="00B47493">
      <w:pPr>
        <w:jc w:val="center"/>
      </w:pPr>
      <w:r>
        <w:rPr>
          <w:rFonts w:ascii="Merriweather" w:hAnsi="Merriweather"/>
          <w:b/>
          <w:bCs/>
          <w:noProof/>
          <w:color w:val="000000"/>
          <w:sz w:val="28"/>
          <w:szCs w:val="28"/>
        </w:rPr>
        <w:drawing>
          <wp:inline distT="0" distB="0" distL="0" distR="0" wp14:anchorId="3AC3E1F1" wp14:editId="07BF9F7D">
            <wp:extent cx="1466850" cy="1752600"/>
            <wp:effectExtent l="0" t="0" r="0" b="0"/>
            <wp:docPr id="1" name="Picture 1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BB03" w14:textId="714B1FB4" w:rsidR="00B47493" w:rsidRPr="00EF7C73" w:rsidRDefault="00B47493" w:rsidP="00382D1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F7C73">
        <w:rPr>
          <w:rFonts w:ascii="Arial" w:hAnsi="Arial" w:cs="Arial"/>
          <w:b/>
          <w:bCs/>
          <w:sz w:val="22"/>
          <w:szCs w:val="22"/>
        </w:rPr>
        <w:t xml:space="preserve">Life Skills </w:t>
      </w:r>
      <w:r w:rsidR="00382D10">
        <w:rPr>
          <w:rFonts w:ascii="Arial" w:hAnsi="Arial" w:cs="Arial"/>
          <w:b/>
          <w:bCs/>
          <w:sz w:val="22"/>
          <w:szCs w:val="22"/>
        </w:rPr>
        <w:t xml:space="preserve">Enterprise </w:t>
      </w:r>
      <w:r w:rsidRPr="00EF7C73">
        <w:rPr>
          <w:rFonts w:ascii="Arial" w:hAnsi="Arial" w:cs="Arial"/>
          <w:b/>
          <w:bCs/>
          <w:sz w:val="22"/>
          <w:szCs w:val="22"/>
        </w:rPr>
        <w:t>School</w:t>
      </w:r>
    </w:p>
    <w:p w14:paraId="195B3E99" w14:textId="285D1801" w:rsidR="00B47493" w:rsidRPr="00EF7C73" w:rsidRDefault="00B47493" w:rsidP="00EF7C73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F7C73">
        <w:rPr>
          <w:rFonts w:ascii="Arial" w:hAnsi="Arial" w:cs="Arial"/>
          <w:b/>
          <w:bCs/>
          <w:sz w:val="22"/>
          <w:szCs w:val="22"/>
        </w:rPr>
        <w:t>Job Description</w:t>
      </w:r>
    </w:p>
    <w:p w14:paraId="2F950076" w14:textId="77777777" w:rsidR="00EF7C73" w:rsidRPr="00EF7C73" w:rsidRDefault="00EF7C73" w:rsidP="00EF7C73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08C5052D" w14:textId="05CF0EDE" w:rsidR="00B47493" w:rsidRPr="00382D10" w:rsidRDefault="00B47493" w:rsidP="00B47493">
      <w:pPr>
        <w:spacing w:after="0" w:line="240" w:lineRule="auto"/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</w:pP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 xml:space="preserve">Title: </w:t>
      </w: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="00382D10" w:rsidRPr="00382D10">
        <w:rPr>
          <w:b/>
          <w:bCs/>
          <w:color w:val="4C94D8" w:themeColor="text2" w:themeTint="80"/>
          <w:kern w:val="0"/>
          <w:lang w:val="en-US"/>
          <w14:ligatures w14:val="none"/>
        </w:rPr>
        <w:t>Designated Safeguarding Lead (DSL) &amp; Pastoral Manager</w:t>
      </w:r>
    </w:p>
    <w:p w14:paraId="5BA4FEDF" w14:textId="2B298D8F" w:rsidR="00382D10" w:rsidRPr="00382D10" w:rsidRDefault="00B47493" w:rsidP="00B47493">
      <w:pPr>
        <w:spacing w:after="0" w:line="240" w:lineRule="auto"/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</w:pP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 xml:space="preserve">Contract:     </w:t>
      </w:r>
      <w:r w:rsidR="00382D10"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="00382D10"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="00382D10"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="00382D10" w:rsidRPr="00382D10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en-GB"/>
          <w14:ligatures w14:val="none"/>
        </w:rPr>
        <w:t>Full time, All year round</w:t>
      </w:r>
      <w:r w:rsidRPr="00382D10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en-GB"/>
          <w14:ligatures w14:val="none"/>
        </w:rPr>
        <w:t xml:space="preserve">                         </w:t>
      </w:r>
      <w:r w:rsidR="00417EA5" w:rsidRPr="00382D10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en-GB"/>
          <w14:ligatures w14:val="none"/>
        </w:rPr>
        <w:t xml:space="preserve"> </w:t>
      </w: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br/>
        <w:t xml:space="preserve">Responsible to:   </w:t>
      </w:r>
      <w:r w:rsidR="00382D10"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="00382D10"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="00382D10" w:rsidRPr="00382D10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en-GB"/>
          <w14:ligatures w14:val="none"/>
        </w:rPr>
        <w:t>Deputy Headteacher / Headteacher</w:t>
      </w:r>
    </w:p>
    <w:p w14:paraId="016EA19C" w14:textId="64DA408B" w:rsidR="00B47493" w:rsidRPr="00382D10" w:rsidRDefault="00382D10" w:rsidP="00B47493">
      <w:pPr>
        <w:spacing w:after="0" w:line="240" w:lineRule="auto"/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</w:pP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>Pay Band:</w:t>
      </w:r>
      <w:r w:rsidR="00B47493"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 xml:space="preserve">                 </w:t>
      </w: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  <w:r w:rsidRPr="00382D10">
        <w:rPr>
          <w:rFonts w:ascii="Arial" w:eastAsia="Times New Roman" w:hAnsi="Arial" w:cs="Arial"/>
          <w:b/>
          <w:bCs/>
          <w:color w:val="0E0E0E"/>
          <w:kern w:val="0"/>
          <w:lang w:eastAsia="en-GB"/>
          <w14:ligatures w14:val="none"/>
        </w:rPr>
        <w:tab/>
      </w:r>
    </w:p>
    <w:p w14:paraId="799FC18B" w14:textId="77777777" w:rsidR="00B47493" w:rsidRPr="00EF7C73" w:rsidRDefault="00B47493" w:rsidP="00B47493">
      <w:pPr>
        <w:spacing w:after="0" w:line="240" w:lineRule="auto"/>
        <w:rPr>
          <w:rFonts w:ascii="Arial" w:eastAsia="Times New Roman" w:hAnsi="Arial" w:cs="Arial"/>
          <w:b/>
          <w:bCs/>
          <w:color w:val="0E0E0E"/>
          <w:kern w:val="0"/>
          <w:sz w:val="22"/>
          <w:szCs w:val="22"/>
          <w:lang w:eastAsia="en-GB"/>
          <w14:ligatures w14:val="none"/>
        </w:rPr>
      </w:pPr>
    </w:p>
    <w:p w14:paraId="00CF6DE0" w14:textId="7356A739" w:rsidR="00B47493" w:rsidRDefault="00B47493" w:rsidP="00B47493">
      <w:pPr>
        <w:spacing w:after="0" w:line="240" w:lineRule="auto"/>
        <w:rPr>
          <w:rFonts w:ascii="Arial" w:eastAsia="Times New Roman" w:hAnsi="Arial" w:cs="Arial"/>
          <w:b/>
          <w:bCs/>
          <w:color w:val="0E0E0E"/>
          <w:kern w:val="0"/>
          <w:sz w:val="22"/>
          <w:szCs w:val="22"/>
          <w:lang w:eastAsia="en-GB"/>
          <w14:ligatures w14:val="none"/>
        </w:rPr>
      </w:pPr>
      <w:r w:rsidRPr="00B47493">
        <w:rPr>
          <w:rFonts w:ascii="Arial" w:eastAsia="Times New Roman" w:hAnsi="Arial" w:cs="Arial"/>
          <w:b/>
          <w:bCs/>
          <w:color w:val="0E0E0E"/>
          <w:kern w:val="0"/>
          <w:sz w:val="22"/>
          <w:szCs w:val="22"/>
          <w:lang w:eastAsia="en-GB"/>
          <w14:ligatures w14:val="none"/>
        </w:rPr>
        <w:t>Purpose of the Job</w:t>
      </w:r>
    </w:p>
    <w:p w14:paraId="05E4B4F0" w14:textId="77777777" w:rsidR="00382D10" w:rsidRP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The Designated Safeguarding Lead (DSL) &amp; Pastoral Manager is responsible for leading and promoting a culture of safeguarding, </w:t>
      </w:r>
      <w:proofErr w:type="gramStart"/>
      <w:r w:rsidRPr="00382D10">
        <w:rPr>
          <w:kern w:val="0"/>
          <w:lang w:val="en-US"/>
          <w14:ligatures w14:val="none"/>
        </w:rPr>
        <w:t>wellbeing</w:t>
      </w:r>
      <w:proofErr w:type="gramEnd"/>
      <w:r w:rsidRPr="00382D10">
        <w:rPr>
          <w:kern w:val="0"/>
          <w:lang w:val="en-US"/>
          <w14:ligatures w14:val="none"/>
        </w:rPr>
        <w:t xml:space="preserve"> and inclusion across Life Skills Enterprise. The postholder will ensure that safeguarding arrangements are effective, statutory requirements </w:t>
      </w:r>
      <w:proofErr w:type="gramStart"/>
      <w:r w:rsidRPr="00382D10">
        <w:rPr>
          <w:kern w:val="0"/>
          <w:lang w:val="en-US"/>
          <w14:ligatures w14:val="none"/>
        </w:rPr>
        <w:t>are met</w:t>
      </w:r>
      <w:proofErr w:type="gramEnd"/>
      <w:r w:rsidRPr="00382D10">
        <w:rPr>
          <w:kern w:val="0"/>
          <w:lang w:val="en-US"/>
          <w14:ligatures w14:val="none"/>
        </w:rPr>
        <w:t xml:space="preserve">, and pupils receive timely, coordinated support to promote their safety, </w:t>
      </w:r>
      <w:proofErr w:type="gramStart"/>
      <w:r w:rsidRPr="00382D10">
        <w:rPr>
          <w:kern w:val="0"/>
          <w:lang w:val="en-US"/>
          <w14:ligatures w14:val="none"/>
        </w:rPr>
        <w:t>wellbeing</w:t>
      </w:r>
      <w:proofErr w:type="gramEnd"/>
      <w:r w:rsidRPr="00382D10">
        <w:rPr>
          <w:kern w:val="0"/>
          <w:lang w:val="en-US"/>
          <w14:ligatures w14:val="none"/>
        </w:rPr>
        <w:t xml:space="preserve"> and educational engagement.</w:t>
      </w:r>
    </w:p>
    <w:p w14:paraId="31FE1BA1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The role combines strategic safeguarding leadership with operational pastoral management, </w:t>
      </w:r>
      <w:proofErr w:type="gramStart"/>
      <w:r w:rsidRPr="00382D10">
        <w:rPr>
          <w:kern w:val="0"/>
          <w:lang w:val="en-US"/>
          <w14:ligatures w14:val="none"/>
        </w:rPr>
        <w:t>working</w:t>
      </w:r>
      <w:proofErr w:type="gramEnd"/>
      <w:r w:rsidRPr="00382D10">
        <w:rPr>
          <w:kern w:val="0"/>
          <w:lang w:val="en-US"/>
          <w14:ligatures w14:val="none"/>
        </w:rPr>
        <w:t xml:space="preserve"> closely with pupils, families, </w:t>
      </w:r>
      <w:proofErr w:type="gramStart"/>
      <w:r w:rsidRPr="00382D10">
        <w:rPr>
          <w:kern w:val="0"/>
          <w:lang w:val="en-US"/>
          <w14:ligatures w14:val="none"/>
        </w:rPr>
        <w:t>staff</w:t>
      </w:r>
      <w:proofErr w:type="gramEnd"/>
      <w:r w:rsidRPr="00382D10">
        <w:rPr>
          <w:kern w:val="0"/>
          <w:lang w:val="en-US"/>
          <w14:ligatures w14:val="none"/>
        </w:rPr>
        <w:t xml:space="preserve"> and external agencies to ensure barriers to learning </w:t>
      </w:r>
      <w:proofErr w:type="gramStart"/>
      <w:r w:rsidRPr="00382D10">
        <w:rPr>
          <w:kern w:val="0"/>
          <w:lang w:val="en-US"/>
          <w14:ligatures w14:val="none"/>
        </w:rPr>
        <w:t>are identified</w:t>
      </w:r>
      <w:proofErr w:type="gramEnd"/>
      <w:r w:rsidRPr="00382D10">
        <w:rPr>
          <w:kern w:val="0"/>
          <w:lang w:val="en-US"/>
          <w14:ligatures w14:val="none"/>
        </w:rPr>
        <w:t xml:space="preserve"> and addressed. The postholder will play a key role in developing a therapeutic, trauma-</w:t>
      </w:r>
      <w:proofErr w:type="gramStart"/>
      <w:r w:rsidRPr="00382D10">
        <w:rPr>
          <w:kern w:val="0"/>
          <w:lang w:val="en-US"/>
          <w14:ligatures w14:val="none"/>
        </w:rPr>
        <w:t>informed</w:t>
      </w:r>
      <w:proofErr w:type="gramEnd"/>
      <w:r w:rsidRPr="00382D10">
        <w:rPr>
          <w:kern w:val="0"/>
          <w:lang w:val="en-US"/>
          <w14:ligatures w14:val="none"/>
        </w:rPr>
        <w:t xml:space="preserve"> and relational approach to supporting young people with SEND.</w:t>
      </w:r>
    </w:p>
    <w:p w14:paraId="571F500E" w14:textId="77777777" w:rsidR="00382D10" w:rsidRPr="00382D10" w:rsidRDefault="00382D10" w:rsidP="00382D10">
      <w:pPr>
        <w:keepNext/>
        <w:keepLines/>
        <w:spacing w:before="360" w:after="80" w:line="240" w:lineRule="auto"/>
        <w:outlineLvl w:val="0"/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lang w:val="en-US"/>
          <w14:ligatures w14:val="none"/>
        </w:rPr>
      </w:pP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lang w:val="en-US"/>
          <w14:ligatures w14:val="none"/>
        </w:rPr>
        <w:t>Key Responsibilities</w:t>
      </w:r>
    </w:p>
    <w:p w14:paraId="674EFBF4" w14:textId="77777777" w:rsidR="00382D10" w:rsidRPr="00382D10" w:rsidRDefault="00382D10" w:rsidP="00382D10">
      <w:pPr>
        <w:keepNext/>
        <w:keepLines/>
        <w:spacing w:before="160" w:after="80" w:line="240" w:lineRule="auto"/>
        <w:outlineLvl w:val="1"/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</w:pP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  <w:t>Safeguarding Leadership</w:t>
      </w:r>
    </w:p>
    <w:p w14:paraId="5C24BBCC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proofErr w:type="gramStart"/>
      <w:r w:rsidRPr="00382D10">
        <w:rPr>
          <w:kern w:val="0"/>
          <w:lang w:val="en-US"/>
          <w14:ligatures w14:val="none"/>
        </w:rPr>
        <w:t>Act as</w:t>
      </w:r>
      <w:proofErr w:type="gramEnd"/>
      <w:r w:rsidRPr="00382D10">
        <w:rPr>
          <w:kern w:val="0"/>
          <w:lang w:val="en-US"/>
          <w14:ligatures w14:val="none"/>
        </w:rPr>
        <w:t xml:space="preserve"> the school’s Designated Safeguarding Lead in accordance with statutory guidance.</w:t>
      </w:r>
    </w:p>
    <w:p w14:paraId="08455A21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Maintain oversight of all safeguarding, child </w:t>
      </w:r>
      <w:proofErr w:type="gramStart"/>
      <w:r w:rsidRPr="00382D10">
        <w:rPr>
          <w:kern w:val="0"/>
          <w:lang w:val="en-US"/>
          <w14:ligatures w14:val="none"/>
        </w:rPr>
        <w:t>protection</w:t>
      </w:r>
      <w:proofErr w:type="gramEnd"/>
      <w:r w:rsidRPr="00382D10">
        <w:rPr>
          <w:kern w:val="0"/>
          <w:lang w:val="en-US"/>
          <w14:ligatures w14:val="none"/>
        </w:rPr>
        <w:t xml:space="preserve"> and welfare concerns.</w:t>
      </w:r>
    </w:p>
    <w:p w14:paraId="679F4F5F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Ensure safeguarding records are accurate, </w:t>
      </w:r>
      <w:proofErr w:type="gramStart"/>
      <w:r w:rsidRPr="00382D10">
        <w:rPr>
          <w:kern w:val="0"/>
          <w:lang w:val="en-US"/>
          <w14:ligatures w14:val="none"/>
        </w:rPr>
        <w:t>confidential</w:t>
      </w:r>
      <w:proofErr w:type="gramEnd"/>
      <w:r w:rsidRPr="00382D10">
        <w:rPr>
          <w:kern w:val="0"/>
          <w:lang w:val="en-US"/>
          <w14:ligatures w14:val="none"/>
        </w:rPr>
        <w:t xml:space="preserve"> and maintained using the school’s recording systems.</w:t>
      </w:r>
    </w:p>
    <w:p w14:paraId="65B4CFDE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Make timely referrals to Children’s Social Care, the Local Authority Designated Officer (LADO), </w:t>
      </w:r>
      <w:proofErr w:type="gramStart"/>
      <w:r w:rsidRPr="00382D10">
        <w:rPr>
          <w:kern w:val="0"/>
          <w:lang w:val="en-US"/>
          <w14:ligatures w14:val="none"/>
        </w:rPr>
        <w:t>Police</w:t>
      </w:r>
      <w:proofErr w:type="gramEnd"/>
      <w:r w:rsidRPr="00382D10">
        <w:rPr>
          <w:kern w:val="0"/>
          <w:lang w:val="en-US"/>
          <w14:ligatures w14:val="none"/>
        </w:rPr>
        <w:t xml:space="preserve"> and other agencies where appropriate.</w:t>
      </w:r>
    </w:p>
    <w:p w14:paraId="6497681D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Attend and contribute to Child Protection Conferences, Child in Need meetings, Early Help meetings, Team Around the Family meetings and professional strategy meetings.</w:t>
      </w:r>
    </w:p>
    <w:p w14:paraId="1F821307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Ensure safeguarding concerns </w:t>
      </w:r>
      <w:proofErr w:type="gramStart"/>
      <w:r w:rsidRPr="00382D10">
        <w:rPr>
          <w:kern w:val="0"/>
          <w:lang w:val="en-US"/>
          <w14:ligatures w14:val="none"/>
        </w:rPr>
        <w:t>are monitored</w:t>
      </w:r>
      <w:proofErr w:type="gramEnd"/>
      <w:r w:rsidRPr="00382D10">
        <w:rPr>
          <w:kern w:val="0"/>
          <w:lang w:val="en-US"/>
          <w14:ligatures w14:val="none"/>
        </w:rPr>
        <w:t xml:space="preserve"> effectively and appropriate action </w:t>
      </w:r>
      <w:proofErr w:type="gramStart"/>
      <w:r w:rsidRPr="00382D10">
        <w:rPr>
          <w:kern w:val="0"/>
          <w:lang w:val="en-US"/>
          <w14:ligatures w14:val="none"/>
        </w:rPr>
        <w:t>is taken</w:t>
      </w:r>
      <w:proofErr w:type="gramEnd"/>
      <w:r w:rsidRPr="00382D10">
        <w:rPr>
          <w:kern w:val="0"/>
          <w:lang w:val="en-US"/>
          <w14:ligatures w14:val="none"/>
        </w:rPr>
        <w:t>.</w:t>
      </w:r>
    </w:p>
    <w:p w14:paraId="5C20BBFF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Work closely with the Headteacher to ensure safeguarding remains a strategic priority.</w:t>
      </w:r>
    </w:p>
    <w:p w14:paraId="6ED91846" w14:textId="77777777" w:rsid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Lead safeguarding audits and contribute to school self-evaluation.</w:t>
      </w:r>
    </w:p>
    <w:p w14:paraId="613C9CA9" w14:textId="77777777" w:rsidR="00382D10" w:rsidRDefault="00382D10" w:rsidP="00382D10">
      <w:pPr>
        <w:spacing w:before="36" w:after="36" w:line="240" w:lineRule="auto"/>
        <w:rPr>
          <w:kern w:val="0"/>
          <w:lang w:val="en-US"/>
          <w14:ligatures w14:val="none"/>
        </w:rPr>
      </w:pPr>
    </w:p>
    <w:p w14:paraId="775BC78C" w14:textId="77777777" w:rsidR="00382D10" w:rsidRPr="00382D10" w:rsidRDefault="00382D10" w:rsidP="00382D10">
      <w:pPr>
        <w:keepNext/>
        <w:keepLines/>
        <w:spacing w:before="160" w:after="80" w:line="240" w:lineRule="auto"/>
        <w:outlineLvl w:val="1"/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</w:pP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  <w:lastRenderedPageBreak/>
        <w:t>Pastoral Leadership</w:t>
      </w:r>
    </w:p>
    <w:p w14:paraId="170346E4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Lead the school’s pastoral provision, ensuring pupils’ emotional wellbeing remains central to school life.</w:t>
      </w:r>
    </w:p>
    <w:p w14:paraId="73C34435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Develop positive relationships with pupils to promote engagement, </w:t>
      </w:r>
      <w:proofErr w:type="gramStart"/>
      <w:r w:rsidRPr="00382D10">
        <w:rPr>
          <w:kern w:val="0"/>
          <w:lang w:val="en-US"/>
          <w14:ligatures w14:val="none"/>
        </w:rPr>
        <w:t>resilience</w:t>
      </w:r>
      <w:proofErr w:type="gramEnd"/>
      <w:r w:rsidRPr="00382D10">
        <w:rPr>
          <w:kern w:val="0"/>
          <w:lang w:val="en-US"/>
          <w14:ligatures w14:val="none"/>
        </w:rPr>
        <w:t xml:space="preserve"> and emotional regulation.</w:t>
      </w:r>
    </w:p>
    <w:p w14:paraId="251CABFA" w14:textId="43161DCA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Coordinate pastoral interventions for pupils experiencing social, </w:t>
      </w:r>
      <w:proofErr w:type="gramStart"/>
      <w:r w:rsidRPr="00382D10">
        <w:rPr>
          <w:kern w:val="0"/>
          <w:lang w:val="en-US"/>
          <w14:ligatures w14:val="none"/>
        </w:rPr>
        <w:t>emotional</w:t>
      </w:r>
      <w:proofErr w:type="gramEnd"/>
      <w:r w:rsidRPr="00382D10">
        <w:rPr>
          <w:kern w:val="0"/>
          <w:lang w:val="en-US"/>
          <w14:ligatures w14:val="none"/>
        </w:rPr>
        <w:t xml:space="preserve"> or behav</w:t>
      </w:r>
      <w:r w:rsidR="00B32B15">
        <w:rPr>
          <w:kern w:val="0"/>
          <w:lang w:val="en-US"/>
          <w14:ligatures w14:val="none"/>
        </w:rPr>
        <w:t xml:space="preserve">ioural </w:t>
      </w:r>
      <w:r w:rsidRPr="00382D10">
        <w:rPr>
          <w:kern w:val="0"/>
          <w:lang w:val="en-US"/>
          <w14:ligatures w14:val="none"/>
        </w:rPr>
        <w:t>difficulties.</w:t>
      </w:r>
    </w:p>
    <w:p w14:paraId="57FE6013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Support attendance, </w:t>
      </w:r>
      <w:proofErr w:type="gramStart"/>
      <w:r w:rsidRPr="00382D10">
        <w:rPr>
          <w:kern w:val="0"/>
          <w:lang w:val="en-US"/>
          <w14:ligatures w14:val="none"/>
        </w:rPr>
        <w:t>reintegration</w:t>
      </w:r>
      <w:proofErr w:type="gramEnd"/>
      <w:r w:rsidRPr="00382D10">
        <w:rPr>
          <w:kern w:val="0"/>
          <w:lang w:val="en-US"/>
          <w14:ligatures w14:val="none"/>
        </w:rPr>
        <w:t xml:space="preserve"> and behaviour strategies where appropriate.</w:t>
      </w:r>
    </w:p>
    <w:p w14:paraId="54B892F7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Work collaboratively with families to provide early intervention and ongoing support.</w:t>
      </w:r>
    </w:p>
    <w:p w14:paraId="1EC0A055" w14:textId="1C7B0136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Promote pupil voice and contribute to whole-school wellbeing initiatives.</w:t>
      </w:r>
    </w:p>
    <w:p w14:paraId="3CFB2DDE" w14:textId="77777777" w:rsidR="00382D10" w:rsidRPr="00382D10" w:rsidRDefault="00382D10" w:rsidP="00382D10">
      <w:pPr>
        <w:keepNext/>
        <w:keepLines/>
        <w:spacing w:before="160" w:after="80" w:line="240" w:lineRule="auto"/>
        <w:outlineLvl w:val="1"/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</w:pP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  <w:t>Staff Leadership and Training</w:t>
      </w:r>
    </w:p>
    <w:p w14:paraId="0B1B7C96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Deliver safeguarding induction for </w:t>
      </w:r>
      <w:proofErr w:type="gramStart"/>
      <w:r w:rsidRPr="00382D10">
        <w:rPr>
          <w:kern w:val="0"/>
          <w:lang w:val="en-US"/>
          <w14:ligatures w14:val="none"/>
        </w:rPr>
        <w:t>new staff</w:t>
      </w:r>
      <w:proofErr w:type="gramEnd"/>
      <w:r w:rsidRPr="00382D10">
        <w:rPr>
          <w:kern w:val="0"/>
          <w:lang w:val="en-US"/>
          <w14:ligatures w14:val="none"/>
        </w:rPr>
        <w:t>.</w:t>
      </w:r>
    </w:p>
    <w:p w14:paraId="38873F4A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Organise and deliver regular safeguarding updates and annual safeguarding training.</w:t>
      </w:r>
    </w:p>
    <w:p w14:paraId="3793C796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Provide advice and guidance to staff regarding safeguarding concerns and pastoral support.</w:t>
      </w:r>
    </w:p>
    <w:p w14:paraId="3B5C86D5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Promote a culture where safeguarding is everyone’s responsibility.</w:t>
      </w:r>
    </w:p>
    <w:p w14:paraId="71D9B497" w14:textId="6B42B93D" w:rsidR="00382D10" w:rsidRDefault="00382D10" w:rsidP="00382D10">
      <w:p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Support staff in understanding trauma-informed practice, contextual </w:t>
      </w:r>
      <w:proofErr w:type="gramStart"/>
      <w:r w:rsidRPr="00382D10">
        <w:rPr>
          <w:kern w:val="0"/>
          <w:lang w:val="en-US"/>
          <w14:ligatures w14:val="none"/>
        </w:rPr>
        <w:t>safeguarding</w:t>
      </w:r>
      <w:proofErr w:type="gramEnd"/>
      <w:r w:rsidRPr="00382D10">
        <w:rPr>
          <w:kern w:val="0"/>
          <w:lang w:val="en-US"/>
          <w14:ligatures w14:val="none"/>
        </w:rPr>
        <w:t xml:space="preserve"> and safeguarding responsibilities within SEND.</w:t>
      </w:r>
    </w:p>
    <w:p w14:paraId="5B91F011" w14:textId="442C1C33" w:rsidR="00382D10" w:rsidRPr="00382D10" w:rsidRDefault="00382D10" w:rsidP="00382D10">
      <w:pPr>
        <w:keepNext/>
        <w:keepLines/>
        <w:spacing w:before="160" w:after="80" w:line="240" w:lineRule="auto"/>
        <w:outlineLvl w:val="1"/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</w:pP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  <w:t>Mul</w:t>
      </w: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  <w:t>t</w:t>
      </w: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  <w:t>i-Agency Working</w:t>
      </w:r>
    </w:p>
    <w:p w14:paraId="08B3B3EA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Develop strong professional relationships with Social Care, CAMHS, Virtual School, Health professionals, Early Help, </w:t>
      </w:r>
      <w:proofErr w:type="gramStart"/>
      <w:r w:rsidRPr="00382D10">
        <w:rPr>
          <w:kern w:val="0"/>
          <w:lang w:val="en-US"/>
          <w14:ligatures w14:val="none"/>
        </w:rPr>
        <w:t>Police</w:t>
      </w:r>
      <w:proofErr w:type="gramEnd"/>
      <w:r w:rsidRPr="00382D10">
        <w:rPr>
          <w:kern w:val="0"/>
          <w:lang w:val="en-US"/>
          <w14:ligatures w14:val="none"/>
        </w:rPr>
        <w:t xml:space="preserve"> and other agencies.</w:t>
      </w:r>
    </w:p>
    <w:p w14:paraId="7109D585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Coordinate multi-agency support to improve outcomes for pupils.</w:t>
      </w:r>
    </w:p>
    <w:p w14:paraId="21515464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Ensure effective communication between school and external professionals.</w:t>
      </w:r>
    </w:p>
    <w:p w14:paraId="27C4E423" w14:textId="00B7C69B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Represent the school professionally during external meetings.</w:t>
      </w:r>
    </w:p>
    <w:p w14:paraId="42CEEC92" w14:textId="77777777" w:rsidR="00382D10" w:rsidRPr="00382D10" w:rsidRDefault="00382D10" w:rsidP="00382D10">
      <w:pPr>
        <w:keepNext/>
        <w:keepLines/>
        <w:spacing w:before="160" w:after="80" w:line="240" w:lineRule="auto"/>
        <w:outlineLvl w:val="1"/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</w:pP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  <w:t>Attendance and Welfare</w:t>
      </w:r>
    </w:p>
    <w:p w14:paraId="17566F2A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Monitor attendance and identify pupils at risk of persistent absence.</w:t>
      </w:r>
    </w:p>
    <w:p w14:paraId="69F36031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Work with families and external agencies to improve attendance and engagement.</w:t>
      </w:r>
    </w:p>
    <w:p w14:paraId="38BE3202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Lead welfare planning for vulnerable pupils.</w:t>
      </w:r>
    </w:p>
    <w:p w14:paraId="013E0192" w14:textId="48D9A1DE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Ensure appropriate support is in place for pupils experiencing barriers to education.</w:t>
      </w:r>
    </w:p>
    <w:p w14:paraId="07C37E39" w14:textId="77777777" w:rsidR="00382D10" w:rsidRPr="00382D10" w:rsidRDefault="00382D10" w:rsidP="00382D10">
      <w:pPr>
        <w:keepNext/>
        <w:keepLines/>
        <w:spacing w:before="160" w:after="80" w:line="240" w:lineRule="auto"/>
        <w:outlineLvl w:val="1"/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</w:pP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  <w:t>Compliance and Quality Assurance</w:t>
      </w:r>
    </w:p>
    <w:p w14:paraId="71CE17E3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Ensure compliance with Keeping Children Safe in Education, Working Together to Safeguard Children and Independent School Standards.</w:t>
      </w:r>
    </w:p>
    <w:p w14:paraId="0A774EBD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Maintain safeguarding policies and procedures.</w:t>
      </w:r>
    </w:p>
    <w:p w14:paraId="1E145219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Monitor safeguarding practice through audits and regular quality assurance activities.</w:t>
      </w:r>
    </w:p>
    <w:p w14:paraId="0C9E4DB8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Produce reports for Senior Leadership Team and Proprietors regarding safeguarding trends and actions.</w:t>
      </w:r>
    </w:p>
    <w:p w14:paraId="53C3068B" w14:textId="77777777" w:rsidR="00382D10" w:rsidRDefault="00382D10" w:rsidP="00382D10">
      <w:pPr>
        <w:keepNext/>
        <w:keepLines/>
        <w:spacing w:before="360" w:after="80" w:line="240" w:lineRule="auto"/>
        <w:outlineLvl w:val="0"/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32"/>
          <w:szCs w:val="32"/>
          <w:u w:val="single"/>
          <w:lang w:val="en-US"/>
          <w14:ligatures w14:val="none"/>
        </w:rPr>
      </w:pPr>
    </w:p>
    <w:p w14:paraId="5ED3C7EC" w14:textId="71C5FE8B" w:rsidR="00382D10" w:rsidRPr="00382D10" w:rsidRDefault="00382D10" w:rsidP="00382D10">
      <w:pPr>
        <w:keepNext/>
        <w:keepLines/>
        <w:spacing w:before="360" w:after="80" w:line="240" w:lineRule="auto"/>
        <w:outlineLvl w:val="0"/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</w:pPr>
      <w:r w:rsidRPr="00382D10">
        <w:rPr>
          <w:rFonts w:asciiTheme="majorHAnsi" w:eastAsiaTheme="majorEastAsia" w:hAnsiTheme="majorHAnsi" w:cstheme="majorBidi"/>
          <w:b/>
          <w:bCs/>
          <w:color w:val="4C94D8" w:themeColor="text2" w:themeTint="80"/>
          <w:kern w:val="0"/>
          <w:sz w:val="28"/>
          <w:szCs w:val="28"/>
          <w:u w:val="single"/>
          <w:lang w:val="en-US"/>
          <w14:ligatures w14:val="none"/>
        </w:rPr>
        <w:t>General Responsibilities</w:t>
      </w:r>
    </w:p>
    <w:p w14:paraId="7DA98617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 xml:space="preserve">Promote equality, </w:t>
      </w:r>
      <w:proofErr w:type="gramStart"/>
      <w:r w:rsidRPr="00382D10">
        <w:rPr>
          <w:kern w:val="0"/>
          <w:lang w:val="en-US"/>
          <w14:ligatures w14:val="none"/>
        </w:rPr>
        <w:t>diversity</w:t>
      </w:r>
      <w:proofErr w:type="gramEnd"/>
      <w:r w:rsidRPr="00382D10">
        <w:rPr>
          <w:kern w:val="0"/>
          <w:lang w:val="en-US"/>
          <w14:ligatures w14:val="none"/>
        </w:rPr>
        <w:t xml:space="preserve"> and inclusion.</w:t>
      </w:r>
    </w:p>
    <w:p w14:paraId="6B8A2CFE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Maintain confidentiality and GDPR compliance.</w:t>
      </w:r>
    </w:p>
    <w:p w14:paraId="2EED0A3B" w14:textId="77777777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proofErr w:type="gramStart"/>
      <w:r w:rsidRPr="00382D10">
        <w:rPr>
          <w:kern w:val="0"/>
          <w:lang w:val="en-US"/>
          <w14:ligatures w14:val="none"/>
        </w:rPr>
        <w:t>Model professional conduct at all times</w:t>
      </w:r>
      <w:proofErr w:type="gramEnd"/>
      <w:r w:rsidRPr="00382D10">
        <w:rPr>
          <w:kern w:val="0"/>
          <w:lang w:val="en-US"/>
          <w14:ligatures w14:val="none"/>
        </w:rPr>
        <w:t>.</w:t>
      </w:r>
    </w:p>
    <w:p w14:paraId="56AE39F2" w14:textId="77777777" w:rsid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Participate in supervision, CPD and safeguarding updates.</w:t>
      </w:r>
    </w:p>
    <w:p w14:paraId="63B9D3DC" w14:textId="74F1E1D0" w:rsidR="00382D10" w:rsidRPr="00382D10" w:rsidRDefault="00382D10" w:rsidP="00382D10">
      <w:pPr>
        <w:numPr>
          <w:ilvl w:val="0"/>
          <w:numId w:val="3"/>
        </w:numPr>
        <w:spacing w:before="36" w:after="36" w:line="240" w:lineRule="auto"/>
        <w:rPr>
          <w:kern w:val="0"/>
          <w:lang w:val="en-US"/>
          <w14:ligatures w14:val="none"/>
        </w:rPr>
      </w:pPr>
      <w:r w:rsidRPr="00382D10">
        <w:rPr>
          <w:kern w:val="0"/>
          <w:lang w:val="en-US"/>
          <w14:ligatures w14:val="none"/>
        </w:rPr>
        <w:t>Undertake any additional duties commensurate with the role.</w:t>
      </w:r>
    </w:p>
    <w:p w14:paraId="7E21BBA6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6F8D216F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3D9BF824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31C37BDE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7880158B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4F99ECC7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7272D980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49758911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63792726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59686757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6E3ABA8E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369A79F7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15611491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752A2539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5A09956C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3710C331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07A826DC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44A47EA8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73F5A55B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66DCC028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3EBF3084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0511719C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799B3F20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2AFF514A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0461E6D9" w14:textId="77777777" w:rsidR="00382D10" w:rsidRDefault="00382D10" w:rsidP="00382D10">
      <w:pPr>
        <w:spacing w:before="180" w:after="180" w:line="240" w:lineRule="auto"/>
        <w:rPr>
          <w:kern w:val="0"/>
          <w:lang w:val="en-US"/>
          <w14:ligatures w14:val="none"/>
        </w:rPr>
      </w:pPr>
    </w:p>
    <w:p w14:paraId="3C528253" w14:textId="77777777" w:rsidR="00B47493" w:rsidRDefault="00B47493" w:rsidP="00B47493">
      <w:pPr>
        <w:spacing w:after="0" w:line="240" w:lineRule="auto"/>
        <w:rPr>
          <w:kern w:val="0"/>
          <w:lang w:val="en-US"/>
          <w14:ligatures w14:val="none"/>
        </w:rPr>
      </w:pPr>
    </w:p>
    <w:p w14:paraId="31D59B47" w14:textId="5E31933C" w:rsidR="00382D10" w:rsidRDefault="00382D10" w:rsidP="00382D10">
      <w:pPr>
        <w:spacing w:after="0" w:line="240" w:lineRule="auto"/>
        <w:jc w:val="center"/>
        <w:rPr>
          <w:rFonts w:eastAsia="Times New Roman" w:cs="Arial"/>
          <w:b/>
          <w:bCs/>
          <w:color w:val="4C94D8" w:themeColor="text2" w:themeTint="80"/>
          <w:kern w:val="0"/>
          <w:sz w:val="40"/>
          <w:szCs w:val="40"/>
          <w:lang w:eastAsia="en-GB"/>
          <w14:ligatures w14:val="none"/>
        </w:rPr>
      </w:pPr>
      <w:r>
        <w:rPr>
          <w:rFonts w:ascii="Merriweather" w:hAnsi="Merriweather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6716A365" wp14:editId="6A8740A4">
            <wp:extent cx="1466850" cy="1752600"/>
            <wp:effectExtent l="0" t="0" r="0" b="0"/>
            <wp:docPr id="1298043338" name="Picture 1298043338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ADAB9" w14:textId="77777777" w:rsidR="00382D10" w:rsidRPr="00382D10" w:rsidRDefault="00382D10" w:rsidP="00382D10">
      <w:pPr>
        <w:spacing w:after="0" w:line="240" w:lineRule="auto"/>
        <w:jc w:val="center"/>
        <w:rPr>
          <w:rFonts w:eastAsia="Times New Roman" w:cs="Arial"/>
          <w:b/>
          <w:bCs/>
          <w:color w:val="4C94D8" w:themeColor="text2" w:themeTint="80"/>
          <w:kern w:val="0"/>
          <w:sz w:val="40"/>
          <w:szCs w:val="40"/>
          <w:lang w:eastAsia="en-GB"/>
          <w14:ligatures w14:val="none"/>
        </w:rPr>
      </w:pPr>
    </w:p>
    <w:p w14:paraId="5969F18D" w14:textId="6A28EF5F" w:rsidR="00EF7C73" w:rsidRPr="00382D10" w:rsidRDefault="00EF7C73" w:rsidP="00EF7C73">
      <w:pPr>
        <w:spacing w:after="0" w:line="240" w:lineRule="auto"/>
        <w:ind w:leftChars="-59" w:left="73" w:hangingChars="67" w:hanging="215"/>
        <w:rPr>
          <w:rFonts w:eastAsia="Times New Roman" w:cs="Arial"/>
          <w:b/>
          <w:bCs/>
          <w:color w:val="4C94D8" w:themeColor="text2" w:themeTint="80"/>
          <w:kern w:val="0"/>
          <w:sz w:val="32"/>
          <w:szCs w:val="32"/>
          <w:lang w:eastAsia="en-GB"/>
          <w14:ligatures w14:val="none"/>
        </w:rPr>
      </w:pPr>
      <w:r w:rsidRPr="00382D10">
        <w:rPr>
          <w:rFonts w:eastAsia="Times New Roman" w:cs="Arial"/>
          <w:b/>
          <w:bCs/>
          <w:color w:val="4C94D8" w:themeColor="text2" w:themeTint="80"/>
          <w:kern w:val="0"/>
          <w:sz w:val="32"/>
          <w:szCs w:val="32"/>
          <w:lang w:eastAsia="en-GB"/>
          <w14:ligatures w14:val="none"/>
        </w:rPr>
        <w:t>Person</w:t>
      </w:r>
      <w:r w:rsidR="00382D10">
        <w:rPr>
          <w:rFonts w:eastAsia="Times New Roman" w:cs="Arial"/>
          <w:b/>
          <w:bCs/>
          <w:color w:val="4C94D8" w:themeColor="text2" w:themeTint="80"/>
          <w:kern w:val="0"/>
          <w:sz w:val="32"/>
          <w:szCs w:val="32"/>
          <w:lang w:eastAsia="en-GB"/>
          <w14:ligatures w14:val="none"/>
        </w:rPr>
        <w:t>al</w:t>
      </w:r>
      <w:r w:rsidRPr="00382D10">
        <w:rPr>
          <w:rFonts w:eastAsia="Times New Roman" w:cs="Arial"/>
          <w:b/>
          <w:bCs/>
          <w:color w:val="4C94D8" w:themeColor="text2" w:themeTint="80"/>
          <w:kern w:val="0"/>
          <w:sz w:val="32"/>
          <w:szCs w:val="32"/>
          <w:lang w:eastAsia="en-GB"/>
          <w14:ligatures w14:val="none"/>
        </w:rPr>
        <w:t xml:space="preserve"> Specification</w:t>
      </w:r>
    </w:p>
    <w:p w14:paraId="6A416B04" w14:textId="77777777" w:rsidR="00EF7C73" w:rsidRPr="00EF7C73" w:rsidRDefault="00EF7C73" w:rsidP="00EF7C73">
      <w:pPr>
        <w:spacing w:after="0" w:line="240" w:lineRule="auto"/>
        <w:ind w:leftChars="-59" w:left="6" w:hangingChars="67" w:hanging="148"/>
        <w:rPr>
          <w:rFonts w:ascii="Arial" w:eastAsia="Times New Roman" w:hAnsi="Arial" w:cs="Arial"/>
          <w:b/>
          <w:bCs/>
          <w:color w:val="0A0A0A"/>
          <w:kern w:val="0"/>
          <w:sz w:val="22"/>
          <w:szCs w:val="22"/>
          <w:lang w:eastAsia="en-GB"/>
          <w14:ligatures w14:val="none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594B75" w:rsidRPr="00594B75" w14:paraId="049E50CE" w14:textId="77777777" w:rsidTr="00594B75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D2688" w14:textId="77777777" w:rsidR="00594B75" w:rsidRPr="00594B75" w:rsidRDefault="00594B75" w:rsidP="0059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4B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C2903" w14:textId="77777777" w:rsidR="00594B75" w:rsidRPr="00594B75" w:rsidRDefault="00594B75" w:rsidP="00594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94B7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n-GB"/>
                <w14:ligatures w14:val="none"/>
              </w:rPr>
              <w:t>Criteria</w:t>
            </w:r>
          </w:p>
        </w:tc>
      </w:tr>
      <w:tr w:rsidR="00594B75" w:rsidRPr="00594B75" w14:paraId="55E28820" w14:textId="77777777" w:rsidTr="00382D10">
        <w:trPr>
          <w:trHeight w:val="192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C7008" w14:textId="1E3E8DC3" w:rsidR="00594B75" w:rsidRPr="00594B75" w:rsidRDefault="00382D10" w:rsidP="00594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Qualifications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8A0A6" w14:textId="77777777" w:rsidR="00382D10" w:rsidRPr="00382D10" w:rsidRDefault="00382D10" w:rsidP="00382D10">
            <w:pPr>
              <w:pStyle w:val="ListParagraph"/>
              <w:numPr>
                <w:ilvl w:val="0"/>
                <w:numId w:val="4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bookmarkStart w:id="0" w:name="essential-qualifications"/>
            <w:r w:rsidRPr="00382D10">
              <w:rPr>
                <w:kern w:val="0"/>
                <w:lang w:val="en-US"/>
                <w14:ligatures w14:val="none"/>
              </w:rPr>
              <w:t>Designated Safeguarding Lead training (or willingness to obtain immediately).</w:t>
            </w:r>
          </w:p>
          <w:p w14:paraId="3237D4D3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Level 3 Safeguarding Training.</w:t>
            </w:r>
          </w:p>
          <w:p w14:paraId="22EC784C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Relevant safeguarding and child protection qualifications.</w:t>
            </w:r>
          </w:p>
          <w:p w14:paraId="2E211C8B" w14:textId="5F2336E1" w:rsid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GCSE English and Maths (Grade C/4 or above).</w:t>
            </w:r>
            <w:bookmarkStart w:id="1" w:name="skills"/>
            <w:bookmarkEnd w:id="0"/>
          </w:p>
          <w:p w14:paraId="391536DE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</w:p>
          <w:bookmarkEnd w:id="1"/>
          <w:p w14:paraId="32D2A3CC" w14:textId="4786FB06" w:rsidR="000E5127" w:rsidRPr="000E5127" w:rsidRDefault="000E5127" w:rsidP="0038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82D10" w:rsidRPr="00594B75" w14:paraId="63CB2547" w14:textId="77777777" w:rsidTr="00594B75">
        <w:trPr>
          <w:trHeight w:val="123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424" w14:textId="152FF30F" w:rsidR="00382D10" w:rsidRPr="00594B75" w:rsidRDefault="00382D10" w:rsidP="00594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n-GB"/>
                <w14:ligatures w14:val="none"/>
              </w:rPr>
              <w:t>Experience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5187D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bookmarkStart w:id="2" w:name="essential-experience"/>
            <w:r w:rsidRPr="00382D10">
              <w:rPr>
                <w:kern w:val="0"/>
                <w:lang w:val="en-US"/>
                <w14:ligatures w14:val="none"/>
              </w:rPr>
              <w:t>Experience working with vulnerable children or young people.</w:t>
            </w:r>
          </w:p>
          <w:p w14:paraId="7F1966DF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Experience managing safeguarding concerns.</w:t>
            </w:r>
          </w:p>
          <w:p w14:paraId="0C8C75C5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Experience working within a SEND or specialist education setting.</w:t>
            </w:r>
          </w:p>
          <w:p w14:paraId="038ECAAE" w14:textId="7C5E894A" w:rsidR="00382D10" w:rsidRPr="00382D10" w:rsidRDefault="00B32B15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Experience of</w:t>
            </w:r>
            <w:r w:rsidR="00382D10" w:rsidRPr="00382D10">
              <w:rPr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="00382D10" w:rsidRPr="00382D10">
              <w:rPr>
                <w:kern w:val="0"/>
                <w:lang w:val="en-US"/>
                <w14:ligatures w14:val="none"/>
              </w:rPr>
              <w:t>liaising</w:t>
            </w:r>
            <w:proofErr w:type="gramEnd"/>
            <w:r w:rsidR="00382D10" w:rsidRPr="00382D10">
              <w:rPr>
                <w:kern w:val="0"/>
                <w:lang w:val="en-US"/>
                <w14:ligatures w14:val="none"/>
              </w:rPr>
              <w:t xml:space="preserve"> with external agencies.</w:t>
            </w:r>
          </w:p>
          <w:p w14:paraId="722B6DEE" w14:textId="77777777" w:rsid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Experience leading pastoral support or wellbeing provision.</w:t>
            </w:r>
            <w:bookmarkEnd w:id="2"/>
          </w:p>
          <w:p w14:paraId="75D76859" w14:textId="03A5BEEB" w:rsidR="00382D10" w:rsidRPr="00382D10" w:rsidRDefault="00382D10" w:rsidP="00382D10">
            <w:pPr>
              <w:spacing w:before="36" w:after="36" w:line="240" w:lineRule="auto"/>
              <w:ind w:left="720"/>
              <w:rPr>
                <w:kern w:val="0"/>
                <w:lang w:val="en-US"/>
                <w14:ligatures w14:val="none"/>
              </w:rPr>
            </w:pPr>
          </w:p>
        </w:tc>
      </w:tr>
      <w:tr w:rsidR="00594B75" w:rsidRPr="00594B75" w14:paraId="287919D5" w14:textId="77777777" w:rsidTr="00382D10">
        <w:trPr>
          <w:trHeight w:val="289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043F" w14:textId="77777777" w:rsidR="00594B75" w:rsidRPr="00594B75" w:rsidRDefault="00594B75" w:rsidP="00594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 w:rsidRPr="00594B7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n-GB"/>
                <w14:ligatures w14:val="none"/>
              </w:rPr>
              <w:t>Skills and Abilities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7D93C" w14:textId="6810FA5B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 xml:space="preserve">Excellent communication and </w:t>
            </w:r>
            <w:proofErr w:type="gramStart"/>
            <w:r w:rsidRPr="00382D10">
              <w:rPr>
                <w:kern w:val="0"/>
                <w:lang w:val="en-US"/>
                <w14:ligatures w14:val="none"/>
              </w:rPr>
              <w:t>interpersonal skills</w:t>
            </w:r>
            <w:proofErr w:type="gramEnd"/>
            <w:r w:rsidRPr="00382D10">
              <w:rPr>
                <w:kern w:val="0"/>
                <w:lang w:val="en-US"/>
                <w14:ligatures w14:val="none"/>
              </w:rPr>
              <w:t>.</w:t>
            </w:r>
          </w:p>
          <w:p w14:paraId="2C25A272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Strong organisational and record-keeping skills.</w:t>
            </w:r>
          </w:p>
          <w:p w14:paraId="3AD5CC7A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Ability to manage confidential and sensitive information.</w:t>
            </w:r>
          </w:p>
          <w:p w14:paraId="37122EBA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Effective decision-making under pressure.</w:t>
            </w:r>
          </w:p>
          <w:p w14:paraId="4F975735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 xml:space="preserve">Ability to build positive relationships with pupils, </w:t>
            </w:r>
            <w:proofErr w:type="gramStart"/>
            <w:r w:rsidRPr="00382D10">
              <w:rPr>
                <w:kern w:val="0"/>
                <w:lang w:val="en-US"/>
                <w14:ligatures w14:val="none"/>
              </w:rPr>
              <w:t>families</w:t>
            </w:r>
            <w:proofErr w:type="gramEnd"/>
            <w:r w:rsidRPr="00382D10">
              <w:rPr>
                <w:kern w:val="0"/>
                <w:lang w:val="en-US"/>
                <w14:ligatures w14:val="none"/>
              </w:rPr>
              <w:t xml:space="preserve"> and professionals.</w:t>
            </w:r>
          </w:p>
          <w:p w14:paraId="32E8CFCF" w14:textId="61842D4D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Strong report writing and case management skills</w:t>
            </w:r>
            <w:r>
              <w:rPr>
                <w:kern w:val="0"/>
                <w:lang w:val="en-US"/>
                <w14:ligatures w14:val="none"/>
              </w:rPr>
              <w:t>.</w:t>
            </w:r>
          </w:p>
        </w:tc>
      </w:tr>
      <w:tr w:rsidR="00382D10" w:rsidRPr="00594B75" w14:paraId="2A6EED27" w14:textId="77777777" w:rsidTr="00382D10">
        <w:trPr>
          <w:trHeight w:val="29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4315" w14:textId="4346C2FD" w:rsidR="00382D10" w:rsidRPr="00594B75" w:rsidRDefault="00382D10" w:rsidP="00594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94B7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1"/>
                <w:szCs w:val="21"/>
                <w:lang w:eastAsia="en-GB"/>
                <w14:ligatures w14:val="none"/>
              </w:rPr>
              <w:t>Knowledge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3E3F9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Keeping Children Safe in Education.</w:t>
            </w:r>
          </w:p>
          <w:p w14:paraId="2D9DCCE8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Working Together to Safeguard Children.</w:t>
            </w:r>
          </w:p>
          <w:p w14:paraId="19CAA717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SEND Code of Practice.</w:t>
            </w:r>
          </w:p>
          <w:p w14:paraId="0E78E9C9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Child Protection procedures.</w:t>
            </w:r>
          </w:p>
          <w:p w14:paraId="4FAD81FC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Trauma-informed and relational practice.</w:t>
            </w:r>
          </w:p>
          <w:p w14:paraId="48F642D6" w14:textId="7DD57B12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Behaviour support and emotional wellbeing.</w:t>
            </w:r>
          </w:p>
        </w:tc>
      </w:tr>
      <w:tr w:rsidR="00594B75" w:rsidRPr="00594B75" w14:paraId="63E0FAE2" w14:textId="77777777" w:rsidTr="00594B75">
        <w:trPr>
          <w:trHeight w:val="173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0CDDB" w14:textId="50B23DB7" w:rsidR="00594B75" w:rsidRPr="00594B75" w:rsidRDefault="00382D10" w:rsidP="00594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Personal Qualities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D1AAD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Calm, compassionate and approachable.</w:t>
            </w:r>
          </w:p>
          <w:p w14:paraId="00753ADD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Resilient and emotionally intelligent.</w:t>
            </w:r>
          </w:p>
          <w:p w14:paraId="2C5FE5DC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 xml:space="preserve">Highly organised and </w:t>
            </w:r>
            <w:proofErr w:type="gramStart"/>
            <w:r w:rsidRPr="00382D10">
              <w:rPr>
                <w:kern w:val="0"/>
                <w:lang w:val="en-US"/>
                <w14:ligatures w14:val="none"/>
              </w:rPr>
              <w:t>proactive</w:t>
            </w:r>
            <w:proofErr w:type="gramEnd"/>
            <w:r w:rsidRPr="00382D10">
              <w:rPr>
                <w:kern w:val="0"/>
                <w:lang w:val="en-US"/>
                <w14:ligatures w14:val="none"/>
              </w:rPr>
              <w:t>.</w:t>
            </w:r>
          </w:p>
          <w:p w14:paraId="7601FDE4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Professional integrity and discretion.</w:t>
            </w:r>
          </w:p>
          <w:p w14:paraId="4575F86B" w14:textId="77777777" w:rsid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Commitment to safeguarding and improving outcomes for young people.</w:t>
            </w:r>
          </w:p>
          <w:p w14:paraId="59C80859" w14:textId="77777777" w:rsidR="00382D10" w:rsidRPr="00382D10" w:rsidRDefault="00382D10" w:rsidP="00382D10">
            <w:pPr>
              <w:numPr>
                <w:ilvl w:val="0"/>
                <w:numId w:val="3"/>
              </w:numPr>
              <w:spacing w:before="36" w:after="36" w:line="240" w:lineRule="auto"/>
              <w:rPr>
                <w:kern w:val="0"/>
                <w:lang w:val="en-US"/>
                <w14:ligatures w14:val="none"/>
              </w:rPr>
            </w:pPr>
            <w:r w:rsidRPr="00382D10">
              <w:rPr>
                <w:kern w:val="0"/>
                <w:lang w:val="en-US"/>
                <w14:ligatures w14:val="none"/>
              </w:rPr>
              <w:t>Able to work collaboratively whilst demonstrating initiative and leadership.</w:t>
            </w:r>
          </w:p>
          <w:p w14:paraId="082637FB" w14:textId="43C3AEE0" w:rsidR="00382D10" w:rsidRPr="00594B75" w:rsidRDefault="00594B75" w:rsidP="00382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4B75">
              <w:rPr>
                <w:rFonts w:ascii="Arial" w:eastAsia="Times New Roman" w:hAnsi="Arial" w:cs="Arial"/>
                <w:color w:val="1D1D1D"/>
                <w:kern w:val="0"/>
                <w:sz w:val="21"/>
                <w:szCs w:val="21"/>
                <w:lang w:eastAsia="en-GB"/>
                <w14:ligatures w14:val="none"/>
              </w:rPr>
              <w:br/>
            </w:r>
          </w:p>
          <w:p w14:paraId="73461D5A" w14:textId="2A49712C" w:rsidR="00594B75" w:rsidRPr="00594B75" w:rsidRDefault="00594B75" w:rsidP="00DD4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CED12F7" w14:textId="77777777" w:rsidR="00EF7C73" w:rsidRPr="00EF7C73" w:rsidRDefault="00EF7C73" w:rsidP="00EF7C73">
      <w:pPr>
        <w:spacing w:after="0" w:line="240" w:lineRule="auto"/>
        <w:ind w:leftChars="-59" w:left="6" w:hangingChars="67" w:hanging="148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6030866E" w14:textId="77777777" w:rsidR="00EF7C73" w:rsidRPr="00EF7C73" w:rsidRDefault="00EF7C73" w:rsidP="00EF7C73">
      <w:pPr>
        <w:rPr>
          <w:rFonts w:ascii="Arial" w:hAnsi="Arial" w:cs="Arial"/>
          <w:sz w:val="22"/>
          <w:szCs w:val="22"/>
        </w:rPr>
      </w:pPr>
    </w:p>
    <w:sectPr w:rsidR="00EF7C73" w:rsidRPr="00EF7C73" w:rsidSect="00EF7C73">
      <w:pgSz w:w="11906" w:h="16838"/>
      <w:pgMar w:top="709" w:right="1440" w:bottom="567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73CBC7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13612"/>
    <w:multiLevelType w:val="hybridMultilevel"/>
    <w:tmpl w:val="1AC8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2A59"/>
    <w:multiLevelType w:val="hybridMultilevel"/>
    <w:tmpl w:val="983C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25118"/>
    <w:multiLevelType w:val="hybridMultilevel"/>
    <w:tmpl w:val="9D2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130070">
    <w:abstractNumId w:val="3"/>
  </w:num>
  <w:num w:numId="2" w16cid:durableId="1262296132">
    <w:abstractNumId w:val="1"/>
  </w:num>
  <w:num w:numId="3" w16cid:durableId="311370257">
    <w:abstractNumId w:val="0"/>
  </w:num>
  <w:num w:numId="4" w16cid:durableId="2112429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93"/>
    <w:rsid w:val="000E5127"/>
    <w:rsid w:val="00190503"/>
    <w:rsid w:val="00382D10"/>
    <w:rsid w:val="003B2CD9"/>
    <w:rsid w:val="003F6B11"/>
    <w:rsid w:val="00417EA5"/>
    <w:rsid w:val="004A44FA"/>
    <w:rsid w:val="00594B75"/>
    <w:rsid w:val="00951A7D"/>
    <w:rsid w:val="009B49D0"/>
    <w:rsid w:val="009C417B"/>
    <w:rsid w:val="00B32B15"/>
    <w:rsid w:val="00B47493"/>
    <w:rsid w:val="00C21954"/>
    <w:rsid w:val="00D204DB"/>
    <w:rsid w:val="00D529EE"/>
    <w:rsid w:val="00DD479D"/>
    <w:rsid w:val="00EF7C73"/>
    <w:rsid w:val="00F0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85A3"/>
  <w15:chartTrackingRefBased/>
  <w15:docId w15:val="{ACD627CD-5562-4547-9118-B28181A5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Beecham</dc:creator>
  <cp:keywords/>
  <dc:description/>
  <cp:lastModifiedBy>Clare Dicks</cp:lastModifiedBy>
  <cp:revision>3</cp:revision>
  <cp:lastPrinted>2025-01-14T12:29:00Z</cp:lastPrinted>
  <dcterms:created xsi:type="dcterms:W3CDTF">2026-07-06T13:03:00Z</dcterms:created>
  <dcterms:modified xsi:type="dcterms:W3CDTF">2026-07-06T13:25:00Z</dcterms:modified>
</cp:coreProperties>
</file>