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ahoma" w:cs="Tahoma" w:eastAsia="Tahoma" w:hAnsi="Tahoma"/>
          <w:b w:val="1"/>
          <w:bCs w:val="1"/>
          <w:color w:val="00b050"/>
          <w:sz w:val="46"/>
          <w:szCs w:val="46"/>
        </w:rPr>
      </w:pPr>
      <w:r w:rsidDel="00000000" w:rsidR="00000000" w:rsidRPr="00000000">
        <w:rPr>
          <w:rFonts w:ascii="Tahoma" w:cs="Tahoma" w:eastAsia="Tahoma" w:hAnsi="Tahoma"/>
          <w:b w:val="1"/>
          <w:bCs w:val="1"/>
          <w:color w:val="00b050"/>
          <w:sz w:val="46"/>
          <w:szCs w:val="46"/>
          <w:rtl w:val="0"/>
        </w:rPr>
        <w:t xml:space="preserve">Elham Church of England Primary School</w:t>
      </w:r>
    </w:p>
    <w:p w:rsidR="00000000" w:rsidDel="00000000" w:rsidP="00000000" w:rsidRDefault="00000000" w:rsidRPr="00000000" w14:paraId="00000002">
      <w:pPr>
        <w:spacing w:line="276" w:lineRule="auto"/>
        <w:jc w:val="center"/>
        <w:rPr>
          <w:rFonts w:ascii="Tahoma" w:cs="Tahoma" w:eastAsia="Tahoma" w:hAnsi="Tahoma"/>
          <w:color w:val="00b050"/>
          <w:sz w:val="36"/>
          <w:szCs w:val="36"/>
        </w:rPr>
      </w:pPr>
      <w:r w:rsidDel="00000000" w:rsidR="00000000" w:rsidRPr="00000000">
        <w:rPr>
          <w:rFonts w:ascii="Tahoma" w:cs="Tahoma" w:eastAsia="Tahoma" w:hAnsi="Tahoma"/>
          <w:color w:val="00b050"/>
          <w:sz w:val="36"/>
          <w:szCs w:val="36"/>
          <w:rtl w:val="0"/>
        </w:rPr>
        <w:t xml:space="preserve">Creating lifelong learners guided by God’s teaching.</w:t>
      </w:r>
    </w:p>
    <w:p w:rsidR="00000000" w:rsidDel="00000000" w:rsidP="00000000" w:rsidRDefault="00000000" w:rsidRPr="00000000" w14:paraId="00000003">
      <w:pPr>
        <w:spacing w:line="259" w:lineRule="auto"/>
        <w:ind w:left="177" w:firstLine="0"/>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4">
      <w:pPr>
        <w:spacing w:line="259" w:lineRule="auto"/>
        <w:ind w:left="91" w:firstLine="0"/>
        <w:jc w:val="center"/>
        <w:rPr>
          <w:rFonts w:ascii="Tahoma" w:cs="Tahoma" w:eastAsia="Tahoma" w:hAnsi="Tahoma"/>
          <w:color w:val="00b050"/>
          <w:sz w:val="24"/>
          <w:szCs w:val="24"/>
        </w:rPr>
      </w:pPr>
      <w:r w:rsidDel="00000000" w:rsidR="00000000" w:rsidRPr="00000000">
        <w:rPr>
          <w:rFonts w:ascii="Tahoma" w:cs="Tahoma" w:eastAsia="Tahoma" w:hAnsi="Tahoma"/>
          <w:sz w:val="24"/>
          <w:szCs w:val="24"/>
        </w:rPr>
        <w:drawing>
          <wp:inline distB="114300" distT="114300" distL="114300" distR="114300">
            <wp:extent cx="1323975" cy="2478481"/>
            <wp:effectExtent b="0" l="0" r="0" t="0"/>
            <wp:docPr id="1" name="image1.png"/>
            <a:graphic>
              <a:graphicData uri="http://schemas.openxmlformats.org/drawingml/2006/picture">
                <pic:pic>
                  <pic:nvPicPr>
                    <pic:cNvPr id="0" name="image1.png"/>
                    <pic:cNvPicPr preferRelativeResize="0"/>
                  </pic:nvPicPr>
                  <pic:blipFill>
                    <a:blip r:embed="rId6"/>
                    <a:srcRect b="9653" l="41323" r="41259" t="12603"/>
                    <a:stretch>
                      <a:fillRect/>
                    </a:stretch>
                  </pic:blipFill>
                  <pic:spPr>
                    <a:xfrm>
                      <a:off x="0" y="0"/>
                      <a:ext cx="1323975" cy="2478481"/>
                    </a:xfrm>
                    <a:prstGeom prst="rect"/>
                    <a:ln/>
                  </pic:spPr>
                </pic:pic>
              </a:graphicData>
            </a:graphic>
          </wp:inline>
        </w:drawing>
      </w:r>
      <w:r w:rsidDel="00000000" w:rsidR="00000000" w:rsidRPr="00000000">
        <w:rPr>
          <w:rFonts w:ascii="Tahoma" w:cs="Tahoma" w:eastAsia="Tahoma" w:hAnsi="Tahoma"/>
          <w:color w:val="00b050"/>
          <w:sz w:val="24"/>
          <w:szCs w:val="24"/>
          <w:rtl w:val="0"/>
        </w:rPr>
        <w:t xml:space="preserve"> </w:t>
      </w:r>
    </w:p>
    <w:p w:rsidR="00000000" w:rsidDel="00000000" w:rsidP="00000000" w:rsidRDefault="00000000" w:rsidRPr="00000000" w14:paraId="00000005">
      <w:pPr>
        <w:jc w:val="center"/>
        <w:rPr>
          <w:b w:val="1"/>
          <w:bCs w:val="1"/>
          <w:sz w:val="34"/>
          <w:szCs w:val="34"/>
          <w:u w:val="single"/>
        </w:rPr>
      </w:pPr>
      <w:r w:rsidDel="00000000" w:rsidR="00000000" w:rsidRPr="00000000">
        <w:rPr>
          <w:b w:val="1"/>
          <w:bCs w:val="1"/>
          <w:sz w:val="34"/>
          <w:szCs w:val="34"/>
          <w:u w:val="single"/>
          <w:rtl w:val="0"/>
        </w:rPr>
        <w:t xml:space="preserve">Class Teacher - Maternity Cover</w:t>
      </w:r>
    </w:p>
    <w:p w:rsidR="00000000" w:rsidDel="00000000" w:rsidP="00000000" w:rsidRDefault="00000000" w:rsidRPr="00000000" w14:paraId="00000006">
      <w:pPr>
        <w:jc w:val="center"/>
        <w:rPr>
          <w:sz w:val="46"/>
          <w:szCs w:val="46"/>
        </w:rPr>
      </w:pPr>
      <w:r w:rsidDel="00000000" w:rsidR="00000000" w:rsidRPr="00000000">
        <w:rPr>
          <w:b w:val="1"/>
          <w:bCs w:val="1"/>
          <w:sz w:val="34"/>
          <w:szCs w:val="34"/>
          <w:u w:val="single"/>
          <w:rtl w:val="0"/>
        </w:rPr>
        <w:t xml:space="preserve">Person Specification</w:t>
      </w:r>
      <w:r w:rsidDel="00000000" w:rsidR="00000000" w:rsidRPr="00000000">
        <w:rPr>
          <w:rtl w:val="0"/>
        </w:rPr>
      </w:r>
    </w:p>
    <w:p w:rsidR="00000000" w:rsidDel="00000000" w:rsidP="00000000" w:rsidRDefault="00000000" w:rsidRPr="00000000" w14:paraId="00000007">
      <w:pPr>
        <w:spacing w:after="240" w:before="240" w:lineRule="auto"/>
        <w:ind w:left="0" w:firstLine="0"/>
        <w:rPr/>
      </w:pPr>
      <w:r w:rsidDel="00000000" w:rsidR="00000000" w:rsidRPr="00000000">
        <w:rPr>
          <w:b w:val="1"/>
          <w:bCs w:val="1"/>
          <w:rtl w:val="0"/>
        </w:rPr>
        <w:t xml:space="preserve">Post Title: </w:t>
      </w:r>
      <w:r w:rsidDel="00000000" w:rsidR="00000000" w:rsidRPr="00000000">
        <w:rPr>
          <w:rtl w:val="0"/>
        </w:rPr>
        <w:t xml:space="preserve">Teaching Assistant – Term Time – Fixed Term</w:t>
      </w:r>
    </w:p>
    <w:p w:rsidR="00000000" w:rsidDel="00000000" w:rsidP="00000000" w:rsidRDefault="00000000" w:rsidRPr="00000000" w14:paraId="00000008">
      <w:pPr>
        <w:spacing w:after="240" w:before="240" w:lineRule="auto"/>
        <w:ind w:left="0" w:firstLine="0"/>
        <w:rPr/>
      </w:pPr>
      <w:r w:rsidDel="00000000" w:rsidR="00000000" w:rsidRPr="00000000">
        <w:rPr>
          <w:rtl w:val="0"/>
        </w:rPr>
        <w:t xml:space="preserve">The successful candidate will demonstrate the following qualifications, experience, knowledge, skills and personal attributes.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ind w:left="0" w:firstLine="0"/>
              <w:jc w:val="center"/>
              <w:rPr>
                <w:b w:val="1"/>
                <w:bCs w:val="1"/>
              </w:rPr>
            </w:pPr>
            <w:r w:rsidDel="00000000" w:rsidR="00000000" w:rsidRPr="00000000">
              <w:rPr>
                <w:b w:val="1"/>
                <w:bCs w:val="1"/>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Essential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Desirable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ind w:left="0" w:firstLine="0"/>
              <w:rPr/>
            </w:pPr>
            <w:r w:rsidDel="00000000" w:rsidR="00000000" w:rsidRPr="00000000">
              <w:rPr>
                <w:rtl w:val="0"/>
              </w:rPr>
              <w:t xml:space="preserve">Qualifications and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ind w:left="0" w:firstLine="0"/>
              <w:rPr/>
            </w:pPr>
            <w:r w:rsidDel="00000000" w:rsidR="00000000" w:rsidRPr="00000000">
              <w:rPr>
                <w:rtl w:val="0"/>
              </w:rPr>
              <w:t xml:space="preserve">GCSE Grade C/4 or above (or equivalent) in English and Mathematics.</w:t>
            </w:r>
          </w:p>
          <w:p w:rsidR="00000000" w:rsidDel="00000000" w:rsidP="00000000" w:rsidRDefault="00000000" w:rsidRPr="00000000" w14:paraId="0000000E">
            <w:pPr>
              <w:ind w:left="720" w:hanging="36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Willingness to undertake further training and professional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ind w:left="0" w:firstLine="0"/>
              <w:rPr/>
            </w:pPr>
            <w:r w:rsidDel="00000000" w:rsidR="00000000" w:rsidRPr="00000000">
              <w:rPr>
                <w:rtl w:val="0"/>
              </w:rPr>
              <w:t xml:space="preserve">Relevant Teaching Assistant qualification (e.g. Level 2 or Level 3 Supporting Teaching and Learning).</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Current Paediatric First Aid qualification.</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t xml:space="preserve">Little Wandle Phonics Training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ind w:left="0" w:firstLine="0"/>
              <w:rPr/>
            </w:pPr>
            <w:r w:rsidDel="00000000" w:rsidR="00000000" w:rsidRPr="00000000">
              <w:rPr>
                <w:rtl w:val="0"/>
              </w:rPr>
              <w:t xml:space="preserve">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ind w:left="0" w:firstLine="0"/>
              <w:rPr/>
            </w:pPr>
            <w:r w:rsidDel="00000000" w:rsidR="00000000" w:rsidRPr="00000000">
              <w:rPr>
                <w:rtl w:val="0"/>
              </w:rPr>
              <w:t xml:space="preserve">Experience of working with primary-aged children.</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Experience of supporting children with a range of learning needs.</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 xml:space="preserve">Experience of promoting positive behaviour and supporting pupils' social and emotional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ind w:left="0" w:firstLine="0"/>
              <w:rPr/>
            </w:pPr>
            <w:r w:rsidDel="00000000" w:rsidR="00000000" w:rsidRPr="00000000">
              <w:rPr>
                <w:rtl w:val="0"/>
              </w:rPr>
              <w:t xml:space="preserve">Experience of working within a school setting.</w:t>
            </w:r>
          </w:p>
          <w:p w:rsidR="00000000" w:rsidDel="00000000" w:rsidP="00000000" w:rsidRDefault="00000000" w:rsidRPr="00000000" w14:paraId="0000001C">
            <w:pPr>
              <w:ind w:left="720" w:hanging="36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Experience of delivering targeted interventions to individuals or small groups.</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Experience of supporting pupils with Special Educational Needs and Disabilities (SEND).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ind w:left="0" w:firstLine="0"/>
              <w:rPr/>
            </w:pPr>
            <w:r w:rsidDel="00000000" w:rsidR="00000000" w:rsidRPr="00000000">
              <w:rPr>
                <w:rtl w:val="0"/>
              </w:rPr>
              <w:t xml:space="preserve">Knowledge and Understanding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ind w:left="0" w:firstLine="0"/>
              <w:rPr/>
            </w:pPr>
            <w:r w:rsidDel="00000000" w:rsidR="00000000" w:rsidRPr="00000000">
              <w:rPr>
                <w:rtl w:val="0"/>
              </w:rPr>
              <w:t xml:space="preserve">Understanding of child development and how children learn.</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Understanding of effective strategies to support children's learning and engagement.</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Understanding of safeguarding and child protection responsibilities within a school setting.</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Awareness of health and safety requirements in schools.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ind w:left="0" w:firstLine="0"/>
              <w:rPr/>
            </w:pPr>
            <w:r w:rsidDel="00000000" w:rsidR="00000000" w:rsidRPr="00000000">
              <w:rPr>
                <w:rtl w:val="0"/>
              </w:rPr>
              <w:t xml:space="preserve">Knowledge of the National Curriculum and Early Years Foundation Stage Framework.</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Knowledge of Individual Education Plans (IEPs), provision mapping and assessment processes.</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t xml:space="preserve">Understanding of a range of SEND needs and appropriate support strategies.</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ind w:left="0" w:firstLine="0"/>
              <w:rPr/>
            </w:pPr>
            <w:r w:rsidDel="00000000" w:rsidR="00000000" w:rsidRPr="00000000">
              <w:rPr>
                <w:rtl w:val="0"/>
              </w:rPr>
              <w:t xml:space="preserve">Skills and Abilities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ind w:left="0" w:firstLine="0"/>
              <w:rPr/>
            </w:pPr>
            <w:r w:rsidDel="00000000" w:rsidR="00000000" w:rsidRPr="00000000">
              <w:rPr>
                <w:rtl w:val="0"/>
              </w:rPr>
              <w:t xml:space="preserve">Ability to work effectively with individuals and small groups of pupils to support learning.</w:t>
            </w:r>
          </w:p>
          <w:p w:rsidR="00000000" w:rsidDel="00000000" w:rsidP="00000000" w:rsidRDefault="00000000" w:rsidRPr="00000000" w14:paraId="00000031">
            <w:pPr>
              <w:ind w:left="720" w:hanging="36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t xml:space="preserve">Ability to build positive relationships with pupils, staff and parents/carers.</w:t>
            </w:r>
          </w:p>
          <w:p w:rsidR="00000000" w:rsidDel="00000000" w:rsidP="00000000" w:rsidRDefault="00000000" w:rsidRPr="00000000" w14:paraId="00000033">
            <w:pPr>
              <w:ind w:left="720" w:hanging="360"/>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t xml:space="preserve">Effective communication skills, both written and verbal.</w:t>
            </w:r>
          </w:p>
          <w:p w:rsidR="00000000" w:rsidDel="00000000" w:rsidP="00000000" w:rsidRDefault="00000000" w:rsidRPr="00000000" w14:paraId="00000035">
            <w:pPr>
              <w:ind w:left="720" w:hanging="36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Ability to support teachers in maintaining records, observations and assessments.</w:t>
            </w:r>
          </w:p>
          <w:p w:rsidR="00000000" w:rsidDel="00000000" w:rsidP="00000000" w:rsidRDefault="00000000" w:rsidRPr="00000000" w14:paraId="00000037">
            <w:pPr>
              <w:ind w:left="720" w:hanging="36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t xml:space="preserve">Ability to adapt support to meet the differing educational, developmental and social needs of pupils.</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t xml:space="preserve">Ability to manage behaviour positively and consistently in line with school policies.</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t xml:space="preserve">Competent organisational skills, including preparation of resources and administrative support.</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t xml:space="preserve">Ability to work collaboratively as part of a team and use initiative when required.</w:t>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t xml:space="preserve">Ability to deliver structured intervention programmes and evaluate their impact.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ind w:left="0" w:firstLine="0"/>
              <w:rPr/>
            </w:pPr>
            <w:r w:rsidDel="00000000" w:rsidR="00000000" w:rsidRPr="00000000">
              <w:rPr>
                <w:rtl w:val="0"/>
              </w:rPr>
              <w:t xml:space="preserve">Ability to support the administration of first aid.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ind w:left="0" w:firstLine="0"/>
              <w:rPr/>
            </w:pPr>
            <w:r w:rsidDel="00000000" w:rsidR="00000000" w:rsidRPr="00000000">
              <w:rPr>
                <w:rtl w:val="0"/>
              </w:rPr>
              <w:t xml:space="preserve">Personal Qualities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ind w:left="0" w:firstLine="0"/>
              <w:rPr/>
            </w:pPr>
            <w:r w:rsidDel="00000000" w:rsidR="00000000" w:rsidRPr="00000000">
              <w:rPr>
                <w:rtl w:val="0"/>
              </w:rPr>
              <w:t xml:space="preserve">Commitment to safeguarding and promoting the welfare of children and young people.</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t xml:space="preserve">Commitment to supporting the school's vision, values and distinctly Christian ethos.</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t xml:space="preserve">Reliable, punctual and professional in appearance and conduct.</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 xml:space="preserve">Caring, patient and empathetic approach towards children.</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t xml:space="preserve">Flexible, proactive and willing to undertake a range of duties to support the school community.</w:t>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t xml:space="preserve">Ability to maintain confidentiality and exercise discretion.</w:t>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t xml:space="preserve">Commitment to equality, diversity and inclusion.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1">
      <w:pPr>
        <w:pStyle w:val="Heading2"/>
        <w:keepNext w:val="0"/>
        <w:keepLines w:val="0"/>
        <w:spacing w:after="80" w:lineRule="auto"/>
        <w:ind w:left="0" w:firstLine="0"/>
        <w:rPr>
          <w:sz w:val="34"/>
          <w:szCs w:val="34"/>
        </w:rPr>
      </w:pPr>
      <w:bookmarkStart w:colFirst="0" w:colLast="0" w:name="_r6h3m43ojfbd" w:id="0"/>
      <w:bookmarkEnd w:id="0"/>
      <w:r w:rsidDel="00000000" w:rsidR="00000000" w:rsidRPr="00000000">
        <w:rPr>
          <w:sz w:val="34"/>
          <w:szCs w:val="34"/>
          <w:rtl w:val="0"/>
        </w:rPr>
        <w:t xml:space="preserve">Safeguarding Statement</w:t>
      </w:r>
    </w:p>
    <w:p w:rsidR="00000000" w:rsidDel="00000000" w:rsidP="00000000" w:rsidRDefault="00000000" w:rsidRPr="00000000" w14:paraId="00000052">
      <w:pPr>
        <w:numPr>
          <w:ilvl w:val="0"/>
          <w:numId w:val="1"/>
        </w:numPr>
        <w:spacing w:after="240" w:before="240" w:lineRule="auto"/>
        <w:ind w:left="720" w:hanging="360"/>
        <w:rPr/>
      </w:pPr>
      <w:r w:rsidDel="00000000" w:rsidR="00000000" w:rsidRPr="00000000">
        <w:rPr>
          <w:rtl w:val="0"/>
        </w:rPr>
        <w:t xml:space="preserve">The school is committed to safeguarding and promoting the welfare of children and young people and expects all staff and volunteers to share this commitment. The successful applicant will be required to undergo an enhanced DBS check and satisfactory pre-employment checks in accordance with statutory guidance.</w:t>
      </w:r>
    </w:p>
    <w:p w:rsidR="00000000" w:rsidDel="00000000" w:rsidP="00000000" w:rsidRDefault="00000000" w:rsidRPr="00000000" w14:paraId="00000053">
      <w:pPr>
        <w:ind w:left="0" w:firstLine="0"/>
        <w:rPr>
          <w:b w:val="1"/>
          <w:bCs w:val="1"/>
          <w:u w:val="single"/>
        </w:rPr>
      </w:pPr>
      <w:r w:rsidDel="00000000" w:rsidR="00000000" w:rsidRPr="00000000">
        <w:rPr>
          <w:rtl w:val="0"/>
        </w:rPr>
      </w:r>
    </w:p>
    <w:p w:rsidR="00000000" w:rsidDel="00000000" w:rsidP="00000000" w:rsidRDefault="00000000" w:rsidRPr="00000000" w14:paraId="00000054">
      <w:pPr>
        <w:spacing w:after="120" w:lineRule="auto"/>
        <w:ind w:left="840" w:hanging="28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