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ahoma" w:cs="Tahoma" w:eastAsia="Tahoma" w:hAnsi="Tahoma"/>
          <w:b w:val="1"/>
          <w:bCs w:val="1"/>
          <w:color w:val="00b050"/>
          <w:sz w:val="46"/>
          <w:szCs w:val="4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b050"/>
          <w:sz w:val="46"/>
          <w:szCs w:val="46"/>
          <w:rtl w:val="0"/>
        </w:rPr>
        <w:t xml:space="preserve">Elham Church of England Primary School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ahoma" w:cs="Tahoma" w:eastAsia="Tahoma" w:hAnsi="Tahoma"/>
          <w:color w:val="00b050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color w:val="00b050"/>
          <w:sz w:val="36"/>
          <w:szCs w:val="36"/>
          <w:rtl w:val="0"/>
        </w:rPr>
        <w:t xml:space="preserve">Creating lifelong learners guided by God’s teaching.</w:t>
      </w:r>
    </w:p>
    <w:p w:rsidR="00000000" w:rsidDel="00000000" w:rsidP="00000000" w:rsidRDefault="00000000" w:rsidRPr="00000000" w14:paraId="00000003">
      <w:pPr>
        <w:spacing w:line="259" w:lineRule="auto"/>
        <w:ind w:left="177" w:firstLine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left="91" w:firstLine="0"/>
        <w:jc w:val="center"/>
        <w:rPr>
          <w:rFonts w:ascii="Tahoma" w:cs="Tahoma" w:eastAsia="Tahoma" w:hAnsi="Tahoma"/>
          <w:color w:val="00b05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</w:rPr>
        <w:drawing>
          <wp:inline distB="114300" distT="114300" distL="114300" distR="114300">
            <wp:extent cx="1323975" cy="24784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653" l="41323" r="41259" t="1260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478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color w:val="00b05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Class Teacher - Maternity Cover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Essential Criteria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Qualifications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Qualified Teacher Status (QTS)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Suitable for Early Career Teachers (ECTs) and experienced teachers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Teaching and Learning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Ability to plan and deliver high-quality lessons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Good understanding of the needs of pupils and the Primary National Curriculum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Commitment to inclusive practice and meeting the needs of all learners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Secure understanding of assessment and its role in supporting progress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Personal and Professional Qualities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Caring, nurturing and positive approach to children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High expectations of pupils’ behaviour and achievement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work effectively as part of a team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Good organisational and communication skills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Commitment to the Christian ethos and values of a Church of England school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Safeguarding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Clear understanding of the responsibility to safeguard and promote the welfare of children</w:t>
        <w:br w:type="textWrapping"/>
      </w:r>
    </w:p>
    <w:p w:rsidR="00000000" w:rsidDel="00000000" w:rsidP="00000000" w:rsidRDefault="00000000" w:rsidRPr="00000000" w14:paraId="0000001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Desirable Criteria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Experience of teaching in Key Stage 2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Experience of working with pupils with SEND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Experience of working in a Church of England school or understanding of its ethos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Willingness to contribute to the wider life of the school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ind w:left="840" w:hanging="28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