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D4" w:rsidRPr="00B84C97" w:rsidRDefault="005004D4" w:rsidP="00365980">
      <w:pPr>
        <w:spacing w:after="0" w:line="240" w:lineRule="auto"/>
        <w:rPr>
          <w:rFonts w:eastAsia="Times New Roman" w:cstheme="minorHAnsi"/>
          <w:b/>
          <w:color w:val="1F497D"/>
          <w:sz w:val="32"/>
          <w:szCs w:val="36"/>
          <w:lang w:val="en-US" w:eastAsia="en-GB"/>
        </w:rPr>
      </w:pPr>
      <w:r w:rsidRPr="00B84C97">
        <w:rPr>
          <w:rFonts w:eastAsia="Times New Roman" w:cstheme="minorHAnsi"/>
          <w:b/>
          <w:color w:val="1F497D"/>
          <w:sz w:val="32"/>
          <w:szCs w:val="36"/>
          <w:lang w:val="en-US" w:eastAsia="en-GB"/>
        </w:rPr>
        <w:t>Goldwyn School</w:t>
      </w:r>
    </w:p>
    <w:p w:rsidR="00E37EC2" w:rsidRPr="00B84C97" w:rsidRDefault="00272C81" w:rsidP="00365980">
      <w:pPr>
        <w:pBdr>
          <w:bottom w:val="single" w:sz="6" w:space="3" w:color="auto"/>
        </w:pBdr>
        <w:spacing w:after="0" w:line="240" w:lineRule="auto"/>
        <w:rPr>
          <w:rFonts w:eastAsia="Times New Roman" w:cstheme="minorHAnsi"/>
          <w:i/>
          <w:color w:val="404040"/>
          <w:sz w:val="32"/>
          <w:szCs w:val="36"/>
          <w:lang w:val="en-US" w:eastAsia="en-GB"/>
        </w:rPr>
      </w:pPr>
      <w:r w:rsidRPr="00B84C97">
        <w:rPr>
          <w:rFonts w:eastAsia="Times New Roman" w:cstheme="minorHAnsi"/>
          <w:b/>
          <w:color w:val="404040"/>
          <w:sz w:val="32"/>
          <w:szCs w:val="36"/>
          <w:lang w:val="en-US" w:eastAsia="en-GB"/>
        </w:rPr>
        <w:t>Job Description</w:t>
      </w:r>
      <w:r w:rsidR="00E32442" w:rsidRPr="00B84C97">
        <w:rPr>
          <w:rFonts w:eastAsia="Times New Roman" w:cstheme="minorHAnsi"/>
          <w:b/>
          <w:color w:val="404040"/>
          <w:sz w:val="32"/>
          <w:szCs w:val="36"/>
          <w:lang w:val="en-US" w:eastAsia="en-GB"/>
        </w:rPr>
        <w:t xml:space="preserve"> </w:t>
      </w:r>
      <w:r w:rsidR="00A11ABB" w:rsidRPr="00B84C97">
        <w:rPr>
          <w:rFonts w:eastAsia="Times New Roman" w:cstheme="minorHAnsi"/>
          <w:b/>
          <w:color w:val="404040"/>
          <w:sz w:val="32"/>
          <w:szCs w:val="36"/>
          <w:lang w:val="en-US" w:eastAsia="en-GB"/>
        </w:rPr>
        <w:t xml:space="preserve">- </w:t>
      </w:r>
      <w:proofErr w:type="spellStart"/>
      <w:r w:rsidR="00365980" w:rsidRPr="00B84C97">
        <w:rPr>
          <w:rFonts w:eastAsia="Times New Roman" w:cstheme="minorHAnsi"/>
          <w:b/>
          <w:color w:val="404040"/>
          <w:sz w:val="32"/>
          <w:szCs w:val="36"/>
          <w:lang w:val="en-US" w:eastAsia="en-GB"/>
        </w:rPr>
        <w:t>Maths</w:t>
      </w:r>
      <w:proofErr w:type="spellEnd"/>
    </w:p>
    <w:p w:rsidR="00E37EC2" w:rsidRPr="00365980" w:rsidRDefault="00E37EC2" w:rsidP="0036598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en-GB"/>
        </w:rPr>
      </w:pPr>
    </w:p>
    <w:p w:rsidR="00B322F9" w:rsidRPr="00365980" w:rsidRDefault="00B322F9" w:rsidP="00365980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en-GB"/>
        </w:rPr>
      </w:pPr>
      <w:r w:rsidRPr="00365980">
        <w:rPr>
          <w:rFonts w:eastAsia="Times New Roman" w:cstheme="minorHAnsi"/>
          <w:b/>
          <w:sz w:val="21"/>
          <w:szCs w:val="21"/>
          <w:lang w:eastAsia="en-GB"/>
        </w:rPr>
        <w:t>Employed at:</w:t>
      </w:r>
      <w:r w:rsidRPr="00365980">
        <w:rPr>
          <w:rFonts w:eastAsia="Times New Roman" w:cstheme="minorHAnsi"/>
          <w:b/>
          <w:sz w:val="21"/>
          <w:szCs w:val="21"/>
          <w:lang w:eastAsia="en-GB"/>
        </w:rPr>
        <w:tab/>
      </w:r>
      <w:r w:rsidRPr="00365980">
        <w:rPr>
          <w:rFonts w:eastAsia="Times New Roman" w:cstheme="minorHAnsi"/>
          <w:b/>
          <w:sz w:val="21"/>
          <w:szCs w:val="21"/>
          <w:lang w:eastAsia="en-GB"/>
        </w:rPr>
        <w:tab/>
      </w:r>
      <w:r w:rsidRPr="00365980">
        <w:rPr>
          <w:rFonts w:eastAsia="Times New Roman" w:cstheme="minorHAnsi"/>
          <w:b/>
          <w:sz w:val="21"/>
          <w:szCs w:val="21"/>
          <w:lang w:eastAsia="en-GB"/>
        </w:rPr>
        <w:tab/>
      </w:r>
      <w:r w:rsidR="00365980" w:rsidRPr="00365980">
        <w:rPr>
          <w:rFonts w:eastAsia="Times New Roman" w:cstheme="minorHAnsi"/>
          <w:sz w:val="21"/>
          <w:szCs w:val="21"/>
          <w:lang w:eastAsia="en-GB"/>
        </w:rPr>
        <w:t>Sites across Ashford and Folkestone</w:t>
      </w:r>
    </w:p>
    <w:p w:rsidR="00B322F9" w:rsidRPr="00B84C97" w:rsidRDefault="00B322F9" w:rsidP="00365980">
      <w:pPr>
        <w:spacing w:after="0" w:line="240" w:lineRule="auto"/>
        <w:jc w:val="both"/>
        <w:rPr>
          <w:rFonts w:eastAsia="Times New Roman" w:cstheme="minorHAnsi"/>
          <w:sz w:val="16"/>
          <w:szCs w:val="21"/>
          <w:lang w:eastAsia="en-GB"/>
        </w:rPr>
      </w:pPr>
      <w:bookmarkStart w:id="0" w:name="_GoBack"/>
      <w:bookmarkEnd w:id="0"/>
    </w:p>
    <w:p w:rsidR="001D1462" w:rsidRPr="00365980" w:rsidRDefault="00B322F9" w:rsidP="00365980">
      <w:pPr>
        <w:pStyle w:val="NormalWeb"/>
        <w:spacing w:before="0" w:beforeAutospacing="0" w:after="0" w:afterAutospacing="0"/>
        <w:ind w:left="2160" w:hanging="2160"/>
        <w:jc w:val="both"/>
        <w:rPr>
          <w:rFonts w:asciiTheme="minorHAnsi" w:hAnsiTheme="minorHAnsi" w:cstheme="minorHAnsi"/>
          <w:sz w:val="21"/>
          <w:szCs w:val="21"/>
        </w:rPr>
      </w:pPr>
      <w:r w:rsidRPr="00365980">
        <w:rPr>
          <w:rFonts w:asciiTheme="minorHAnsi" w:hAnsiTheme="minorHAnsi" w:cstheme="minorHAnsi"/>
          <w:b/>
          <w:sz w:val="21"/>
          <w:szCs w:val="21"/>
        </w:rPr>
        <w:t>Salary Scale:</w:t>
      </w:r>
      <w:r w:rsidRPr="00365980">
        <w:rPr>
          <w:rFonts w:asciiTheme="minorHAnsi" w:hAnsiTheme="minorHAnsi" w:cstheme="minorHAnsi"/>
          <w:b/>
          <w:sz w:val="21"/>
          <w:szCs w:val="21"/>
        </w:rPr>
        <w:tab/>
      </w:r>
      <w:r w:rsidRPr="00365980">
        <w:rPr>
          <w:rFonts w:asciiTheme="minorHAnsi" w:hAnsiTheme="minorHAnsi" w:cstheme="minorHAnsi"/>
          <w:sz w:val="21"/>
          <w:szCs w:val="21"/>
        </w:rPr>
        <w:tab/>
      </w:r>
      <w:r w:rsidR="00882F25" w:rsidRPr="00365980">
        <w:rPr>
          <w:rFonts w:asciiTheme="minorHAnsi" w:hAnsiTheme="minorHAnsi" w:cstheme="minorHAnsi"/>
          <w:sz w:val="21"/>
          <w:szCs w:val="21"/>
        </w:rPr>
        <w:t>MPS/UPS</w:t>
      </w:r>
      <w:r w:rsidRPr="00365980">
        <w:rPr>
          <w:rFonts w:asciiTheme="minorHAnsi" w:hAnsiTheme="minorHAnsi" w:cstheme="minorHAnsi"/>
          <w:sz w:val="21"/>
          <w:szCs w:val="21"/>
        </w:rPr>
        <w:t xml:space="preserve"> + SEN Allowance</w:t>
      </w:r>
      <w:r w:rsidR="001D1462" w:rsidRPr="00365980">
        <w:rPr>
          <w:rFonts w:asciiTheme="minorHAnsi" w:hAnsiTheme="minorHAnsi" w:cstheme="minorHAnsi"/>
          <w:sz w:val="21"/>
          <w:szCs w:val="21"/>
        </w:rPr>
        <w:t xml:space="preserve">  </w:t>
      </w:r>
    </w:p>
    <w:p w:rsidR="00B322F9" w:rsidRPr="00365980" w:rsidRDefault="00B322F9" w:rsidP="00365980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en-GB"/>
        </w:rPr>
      </w:pPr>
    </w:p>
    <w:p w:rsidR="00B322F9" w:rsidRPr="00365980" w:rsidRDefault="00B322F9" w:rsidP="00365980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en-GB"/>
        </w:rPr>
      </w:pPr>
      <w:r w:rsidRPr="00365980">
        <w:rPr>
          <w:rFonts w:eastAsia="Times New Roman" w:cstheme="minorHAnsi"/>
          <w:b/>
          <w:sz w:val="21"/>
          <w:szCs w:val="21"/>
          <w:lang w:eastAsia="en-GB"/>
        </w:rPr>
        <w:t>Responsible To:</w:t>
      </w:r>
      <w:r w:rsidRPr="00365980">
        <w:rPr>
          <w:rFonts w:eastAsia="Times New Roman" w:cstheme="minorHAnsi"/>
          <w:b/>
          <w:sz w:val="21"/>
          <w:szCs w:val="21"/>
          <w:lang w:eastAsia="en-GB"/>
        </w:rPr>
        <w:tab/>
      </w:r>
      <w:r w:rsidRPr="00365980">
        <w:rPr>
          <w:rFonts w:eastAsia="Times New Roman" w:cstheme="minorHAnsi"/>
          <w:b/>
          <w:sz w:val="21"/>
          <w:szCs w:val="21"/>
          <w:lang w:eastAsia="en-GB"/>
        </w:rPr>
        <w:tab/>
      </w:r>
      <w:r w:rsidRPr="00365980">
        <w:rPr>
          <w:rFonts w:eastAsia="Times New Roman" w:cstheme="minorHAnsi"/>
          <w:b/>
          <w:sz w:val="21"/>
          <w:szCs w:val="21"/>
          <w:lang w:eastAsia="en-GB"/>
        </w:rPr>
        <w:tab/>
      </w:r>
      <w:r w:rsidRPr="00365980">
        <w:rPr>
          <w:rFonts w:eastAsia="Times New Roman" w:cstheme="minorHAnsi"/>
          <w:sz w:val="21"/>
          <w:szCs w:val="21"/>
          <w:lang w:eastAsia="en-GB"/>
        </w:rPr>
        <w:t>Principal/</w:t>
      </w:r>
      <w:r w:rsidR="003026F4" w:rsidRPr="00365980">
        <w:rPr>
          <w:rFonts w:eastAsia="Times New Roman" w:cstheme="minorHAnsi"/>
          <w:sz w:val="21"/>
          <w:szCs w:val="21"/>
          <w:lang w:eastAsia="en-GB"/>
        </w:rPr>
        <w:t>Head of School</w:t>
      </w:r>
    </w:p>
    <w:p w:rsidR="00B322F9" w:rsidRPr="00365980" w:rsidRDefault="00B322F9" w:rsidP="00365980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</w:rPr>
      </w:pPr>
    </w:p>
    <w:p w:rsidR="00441FFB" w:rsidRPr="00365980" w:rsidRDefault="00B322F9" w:rsidP="00365980">
      <w:pPr>
        <w:autoSpaceDE w:val="0"/>
        <w:autoSpaceDN w:val="0"/>
        <w:adjustRightInd w:val="0"/>
        <w:spacing w:after="0" w:line="240" w:lineRule="auto"/>
        <w:ind w:left="2880" w:hanging="2880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65980">
        <w:rPr>
          <w:rFonts w:eastAsia="Times New Roman" w:cstheme="minorHAnsi"/>
          <w:b/>
          <w:color w:val="000000"/>
          <w:sz w:val="21"/>
          <w:szCs w:val="21"/>
          <w:lang w:eastAsia="en-GB"/>
        </w:rPr>
        <w:t>Purpose:</w:t>
      </w:r>
      <w:r w:rsidRPr="00365980">
        <w:rPr>
          <w:rFonts w:eastAsia="Times New Roman" w:cstheme="minorHAnsi"/>
          <w:color w:val="000000"/>
          <w:sz w:val="21"/>
          <w:szCs w:val="21"/>
          <w:lang w:eastAsia="en-GB"/>
        </w:rPr>
        <w:tab/>
      </w:r>
      <w:r w:rsidR="00441FFB" w:rsidRPr="00365980">
        <w:rPr>
          <w:rFonts w:eastAsia="Times New Roman" w:cstheme="minorHAnsi"/>
          <w:b/>
          <w:color w:val="000000"/>
          <w:sz w:val="21"/>
          <w:szCs w:val="21"/>
          <w:lang w:eastAsia="en-GB"/>
        </w:rPr>
        <w:t>To</w:t>
      </w:r>
      <w:r w:rsidR="00441FFB" w:rsidRPr="00365980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take responsibility for planning, teaching and assessing students in line with the framework of national and school policies. </w:t>
      </w:r>
    </w:p>
    <w:p w:rsidR="00441FFB" w:rsidRPr="00365980" w:rsidRDefault="00441FFB" w:rsidP="00365980">
      <w:pPr>
        <w:autoSpaceDE w:val="0"/>
        <w:autoSpaceDN w:val="0"/>
        <w:adjustRightInd w:val="0"/>
        <w:spacing w:after="0" w:line="240" w:lineRule="auto"/>
        <w:ind w:left="2880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65980">
        <w:rPr>
          <w:rFonts w:eastAsia="Times New Roman" w:cstheme="minorHAnsi"/>
          <w:b/>
          <w:color w:val="000000"/>
          <w:sz w:val="21"/>
          <w:szCs w:val="21"/>
          <w:lang w:eastAsia="en-GB"/>
        </w:rPr>
        <w:t>To</w:t>
      </w:r>
      <w:r w:rsidRPr="00365980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use assessment effectively for planning and tracking student progress and report on students’ progress to senior staff and to parents and carers, in accordance with school policies. </w:t>
      </w:r>
    </w:p>
    <w:p w:rsidR="00441FFB" w:rsidRPr="00365980" w:rsidRDefault="00441FFB" w:rsidP="00365980">
      <w:pPr>
        <w:spacing w:after="0" w:line="240" w:lineRule="auto"/>
        <w:ind w:left="2880"/>
        <w:jc w:val="both"/>
        <w:rPr>
          <w:rFonts w:cstheme="minorHAnsi"/>
          <w:color w:val="000000"/>
          <w:sz w:val="21"/>
          <w:szCs w:val="21"/>
        </w:rPr>
      </w:pPr>
      <w:r w:rsidRPr="00365980">
        <w:rPr>
          <w:rFonts w:cstheme="minorHAnsi"/>
          <w:b/>
          <w:color w:val="000000"/>
          <w:sz w:val="21"/>
          <w:szCs w:val="21"/>
        </w:rPr>
        <w:t>To</w:t>
      </w:r>
      <w:r w:rsidRPr="00365980">
        <w:rPr>
          <w:rFonts w:cstheme="minorHAnsi"/>
          <w:color w:val="000000"/>
          <w:sz w:val="21"/>
          <w:szCs w:val="21"/>
        </w:rPr>
        <w:t xml:space="preserve"> provide support and targeted interventions to students who have identified needs. </w:t>
      </w:r>
    </w:p>
    <w:p w:rsidR="00441FFB" w:rsidRPr="00365980" w:rsidRDefault="00441FFB" w:rsidP="00365980">
      <w:pPr>
        <w:spacing w:after="0" w:line="240" w:lineRule="auto"/>
        <w:ind w:left="2160" w:firstLine="720"/>
        <w:jc w:val="both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65980">
        <w:rPr>
          <w:rFonts w:eastAsia="Times New Roman" w:cstheme="minorHAnsi"/>
          <w:b/>
          <w:color w:val="000000"/>
          <w:sz w:val="21"/>
          <w:szCs w:val="21"/>
          <w:lang w:eastAsia="en-GB"/>
        </w:rPr>
        <w:t>To</w:t>
      </w:r>
      <w:r w:rsidRPr="00365980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effectively manage additional adults within the classroom</w:t>
      </w:r>
    </w:p>
    <w:p w:rsidR="00441FFB" w:rsidRPr="00365980" w:rsidRDefault="00441FFB" w:rsidP="00365980">
      <w:pPr>
        <w:spacing w:after="0" w:line="240" w:lineRule="auto"/>
        <w:ind w:left="2160" w:firstLine="720"/>
        <w:jc w:val="both"/>
        <w:rPr>
          <w:rFonts w:eastAsia="Times New Roman" w:cstheme="minorHAnsi"/>
          <w:sz w:val="21"/>
          <w:szCs w:val="21"/>
        </w:rPr>
      </w:pPr>
      <w:r w:rsidRPr="00365980">
        <w:rPr>
          <w:rFonts w:eastAsia="Times New Roman" w:cstheme="minorHAnsi"/>
          <w:b/>
          <w:sz w:val="21"/>
          <w:szCs w:val="21"/>
        </w:rPr>
        <w:t>To</w:t>
      </w:r>
      <w:r w:rsidRPr="00365980">
        <w:rPr>
          <w:rFonts w:eastAsia="Times New Roman" w:cstheme="minorHAnsi"/>
          <w:sz w:val="21"/>
          <w:szCs w:val="21"/>
        </w:rPr>
        <w:t xml:space="preserve"> cover other subjects/classes where needed.</w:t>
      </w:r>
    </w:p>
    <w:p w:rsidR="00B322F9" w:rsidRPr="00365980" w:rsidRDefault="00B322F9" w:rsidP="003659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  <w:r w:rsidRPr="00365980">
        <w:rPr>
          <w:rFonts w:cstheme="minorHAnsi"/>
          <w:color w:val="000000"/>
          <w:sz w:val="21"/>
          <w:szCs w:val="21"/>
        </w:rPr>
        <w:t xml:space="preserve"> </w:t>
      </w:r>
    </w:p>
    <w:p w:rsidR="00365980" w:rsidRPr="00365980" w:rsidRDefault="00B322F9" w:rsidP="00365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1"/>
          <w:szCs w:val="21"/>
          <w:u w:val="single"/>
        </w:rPr>
      </w:pPr>
      <w:r w:rsidRPr="00365980">
        <w:rPr>
          <w:rFonts w:cstheme="minorHAnsi"/>
          <w:color w:val="000000"/>
          <w:sz w:val="21"/>
          <w:szCs w:val="21"/>
        </w:rPr>
        <w:t xml:space="preserve">All teaching appointments are subject to the current conditions of employment for teachers contained in the School Teachers’ Pay and Conditions Document (STPCD) and from the Teachers Standards - </w:t>
      </w:r>
      <w:hyperlink r:id="rId8" w:history="1">
        <w:r w:rsidR="00365980" w:rsidRPr="00365980">
          <w:rPr>
            <w:rStyle w:val="Hyperlink"/>
            <w:rFonts w:cstheme="minorHAnsi"/>
            <w:sz w:val="21"/>
            <w:szCs w:val="21"/>
          </w:rPr>
          <w:t>https://www.gov.uk/government/publications/school-teachers-pay-and-conditions</w:t>
        </w:r>
      </w:hyperlink>
      <w:r w:rsidR="00365980" w:rsidRPr="00365980">
        <w:rPr>
          <w:rFonts w:cstheme="minorHAnsi"/>
          <w:color w:val="000000"/>
          <w:sz w:val="21"/>
          <w:szCs w:val="21"/>
        </w:rPr>
        <w:t xml:space="preserve">  and from the Teachers Standards - </w:t>
      </w:r>
      <w:hyperlink r:id="rId9" w:history="1">
        <w:r w:rsidR="00365980" w:rsidRPr="00365980">
          <w:rPr>
            <w:rFonts w:cstheme="minorHAnsi"/>
            <w:color w:val="0000FF" w:themeColor="hyperlink"/>
            <w:sz w:val="21"/>
            <w:szCs w:val="21"/>
            <w:u w:val="single"/>
          </w:rPr>
          <w:t>https://www.gov.uk/government/publications/teachers-standards</w:t>
        </w:r>
      </w:hyperlink>
    </w:p>
    <w:p w:rsidR="00B322F9" w:rsidRPr="00365980" w:rsidRDefault="00B322F9" w:rsidP="00365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1"/>
          <w:szCs w:val="21"/>
        </w:rPr>
      </w:pP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365980">
        <w:rPr>
          <w:rFonts w:cstheme="minorHAnsi"/>
          <w:b/>
          <w:bCs/>
          <w:sz w:val="21"/>
          <w:szCs w:val="21"/>
        </w:rPr>
        <w:t xml:space="preserve">Accountabilities - Teacher </w:t>
      </w:r>
    </w:p>
    <w:p w:rsidR="00365980" w:rsidRPr="00365980" w:rsidRDefault="00365980" w:rsidP="00365980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bCs/>
          <w:sz w:val="21"/>
          <w:szCs w:val="21"/>
        </w:rPr>
        <w:t>To complete the tasks of the classroom teacher as set out in the School Teachers’ Pay and Conditions document having due regard for the school’s aims and objectives, schemes of work/syllabi, and policies of the Governing Body.</w:t>
      </w:r>
    </w:p>
    <w:p w:rsidR="00365980" w:rsidRPr="00365980" w:rsidRDefault="00365980" w:rsidP="00365980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bCs/>
          <w:sz w:val="21"/>
          <w:szCs w:val="21"/>
        </w:rPr>
        <w:t>To share in the corporate responsibility for the student wellbeing, social, emotional and behavioural development.</w:t>
      </w:r>
    </w:p>
    <w:p w:rsidR="00365980" w:rsidRPr="00365980" w:rsidRDefault="00365980" w:rsidP="00365980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bCs/>
          <w:sz w:val="21"/>
          <w:szCs w:val="21"/>
        </w:rPr>
        <w:t>To take delegated responsibility for the implementation of the Health and Safety Act as may be agreed.</w:t>
      </w:r>
    </w:p>
    <w:p w:rsidR="00365980" w:rsidRPr="00365980" w:rsidRDefault="00365980" w:rsidP="00365980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bCs/>
          <w:sz w:val="21"/>
          <w:szCs w:val="21"/>
        </w:rPr>
        <w:t>To contribute to the school aims by providing activities that enrich the curriculum and the students’ experience of learning.</w:t>
      </w:r>
    </w:p>
    <w:p w:rsidR="00365980" w:rsidRPr="00365980" w:rsidRDefault="00365980" w:rsidP="00365980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bCs/>
          <w:sz w:val="21"/>
          <w:szCs w:val="21"/>
        </w:rPr>
        <w:t>To support and implement all relevant aspects of the School Development Plan and make a measurable contribution to whole school objectives.</w:t>
      </w:r>
    </w:p>
    <w:p w:rsidR="00365980" w:rsidRPr="00365980" w:rsidRDefault="00365980" w:rsidP="00365980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bCs/>
          <w:sz w:val="21"/>
          <w:szCs w:val="21"/>
        </w:rPr>
        <w:t>To adhere to the Goldwyn School Charter.</w:t>
      </w:r>
    </w:p>
    <w:p w:rsidR="00365980" w:rsidRPr="00365980" w:rsidRDefault="00365980" w:rsidP="00365980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bCs/>
          <w:sz w:val="21"/>
          <w:szCs w:val="21"/>
        </w:rPr>
        <w:t>To support and contribute to the school’s responsibility for safeguarding students.</w:t>
      </w:r>
    </w:p>
    <w:p w:rsidR="00365980" w:rsidRPr="00365980" w:rsidRDefault="00365980" w:rsidP="00365980">
      <w:pPr>
        <w:tabs>
          <w:tab w:val="num" w:pos="1080"/>
        </w:tabs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365980" w:rsidRPr="00365980" w:rsidRDefault="00365980" w:rsidP="00365980">
      <w:pPr>
        <w:tabs>
          <w:tab w:val="num" w:pos="1080"/>
        </w:tabs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365980">
        <w:rPr>
          <w:rFonts w:cstheme="minorHAnsi"/>
          <w:b/>
          <w:bCs/>
          <w:sz w:val="21"/>
          <w:szCs w:val="21"/>
        </w:rPr>
        <w:t xml:space="preserve">Key Accountabilities - Teaching and Learning 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work with a team of colleagues in developing teaching and learning strategies.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provide for the learning experiences of students in various subjects as requested.</w:t>
      </w:r>
    </w:p>
    <w:p w:rsidR="00365980" w:rsidRPr="00365980" w:rsidRDefault="00365980" w:rsidP="00365980">
      <w:pPr>
        <w:pStyle w:val="Heading2"/>
        <w:ind w:left="360"/>
        <w:rPr>
          <w:rFonts w:asciiTheme="minorHAnsi" w:hAnsiTheme="minorHAnsi" w:cstheme="minorHAnsi"/>
          <w:i w:val="0"/>
          <w:sz w:val="21"/>
          <w:szCs w:val="21"/>
        </w:rPr>
      </w:pPr>
      <w:r w:rsidRPr="00365980">
        <w:rPr>
          <w:rFonts w:asciiTheme="minorHAnsi" w:hAnsiTheme="minorHAnsi" w:cstheme="minorHAnsi"/>
          <w:i w:val="0"/>
          <w:sz w:val="21"/>
          <w:szCs w:val="21"/>
        </w:rPr>
        <w:t>Key Tasks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Plan deliver reflect and evaluate role as class/subject teacher.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Through meetings and workshops, update colleagues on relevant policy and practice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Using knowledge of school policies and national curriculum requirements plan differentiated work to meet the needs of individuals and groups promoting progression continuity and quality of learning.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 xml:space="preserve">Use relevant classroom management strategies to ensure purposeful environment for teaching and learning to take place. 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 xml:space="preserve">Use a variety of teaching and learning styles and communicate clear learning objectives and expectations. 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Keep abreast of developments in teaching and learning in a variety of subjects as required.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 xml:space="preserve">Supervising and so </w:t>
      </w:r>
      <w:proofErr w:type="gramStart"/>
      <w:r w:rsidRPr="00365980">
        <w:rPr>
          <w:rFonts w:cstheme="minorHAnsi"/>
          <w:sz w:val="21"/>
          <w:szCs w:val="21"/>
        </w:rPr>
        <w:t>far</w:t>
      </w:r>
      <w:proofErr w:type="gramEnd"/>
      <w:r w:rsidRPr="00365980">
        <w:rPr>
          <w:rFonts w:cstheme="minorHAnsi"/>
          <w:sz w:val="21"/>
          <w:szCs w:val="21"/>
        </w:rPr>
        <w:t xml:space="preserve"> as practicable teaching any student whose teacher is absent in the School Teachers' Pay and Conditions Document (STPCD). 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Oversee systems to monitor and record achievement.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Monitor and assess students’ work and use assessment to inform planning and identify individual needs.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Record students’ progress and report achievement in line with school policy and statutory requirements including reporting to other agencies.</w:t>
      </w:r>
    </w:p>
    <w:p w:rsidR="00365980" w:rsidRPr="00365980" w:rsidRDefault="00365980" w:rsidP="00365980">
      <w:pPr>
        <w:pStyle w:val="ListParagraph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365980">
        <w:rPr>
          <w:rFonts w:cstheme="minorHAnsi"/>
          <w:b/>
          <w:bCs/>
          <w:sz w:val="21"/>
          <w:szCs w:val="21"/>
        </w:rPr>
        <w:t>Key Accountabilities: Management of People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work collaboratively with other adults and colleagues including teachers and teaching assistants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promote training and support in your subjects for learning support assistants.</w:t>
      </w:r>
    </w:p>
    <w:p w:rsidR="00365980" w:rsidRPr="00365980" w:rsidRDefault="00365980" w:rsidP="00365980">
      <w:pPr>
        <w:pStyle w:val="Heading2"/>
        <w:ind w:left="360"/>
        <w:rPr>
          <w:rFonts w:asciiTheme="minorHAnsi" w:hAnsiTheme="minorHAnsi" w:cstheme="minorHAnsi"/>
          <w:i w:val="0"/>
          <w:sz w:val="21"/>
          <w:szCs w:val="21"/>
        </w:rPr>
      </w:pPr>
      <w:r w:rsidRPr="00365980">
        <w:rPr>
          <w:rFonts w:asciiTheme="minorHAnsi" w:hAnsiTheme="minorHAnsi" w:cstheme="minorHAnsi"/>
          <w:i w:val="0"/>
          <w:sz w:val="21"/>
          <w:szCs w:val="21"/>
        </w:rPr>
        <w:t>Key Tasks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direct the work of TAs, students and other helpers.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Cs/>
          <w:sz w:val="21"/>
          <w:szCs w:val="21"/>
        </w:rPr>
      </w:pPr>
      <w:r w:rsidRPr="00365980">
        <w:rPr>
          <w:rFonts w:cstheme="minorHAnsi"/>
          <w:sz w:val="21"/>
          <w:szCs w:val="21"/>
        </w:rPr>
        <w:t>Consult and plan with learning support staff, non-teaching staff and outside agencies as appropriate</w:t>
      </w: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365980">
        <w:rPr>
          <w:rFonts w:cstheme="minorHAnsi"/>
          <w:b/>
          <w:bCs/>
          <w:sz w:val="21"/>
          <w:szCs w:val="21"/>
        </w:rPr>
        <w:t>Key Accountabilities: Management of Financial and Physical Resources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develop, maintain, monitor and control financial and budgetary considerations within your departments.</w:t>
      </w:r>
    </w:p>
    <w:p w:rsidR="00365980" w:rsidRPr="00365980" w:rsidRDefault="00365980" w:rsidP="00365980">
      <w:pPr>
        <w:pStyle w:val="Heading2"/>
        <w:ind w:left="360"/>
        <w:rPr>
          <w:rFonts w:asciiTheme="minorHAnsi" w:hAnsiTheme="minorHAnsi" w:cstheme="minorHAnsi"/>
          <w:i w:val="0"/>
          <w:sz w:val="21"/>
          <w:szCs w:val="21"/>
        </w:rPr>
      </w:pPr>
      <w:r w:rsidRPr="00365980">
        <w:rPr>
          <w:rFonts w:asciiTheme="minorHAnsi" w:hAnsiTheme="minorHAnsi" w:cstheme="minorHAnsi"/>
          <w:i w:val="0"/>
          <w:sz w:val="21"/>
          <w:szCs w:val="21"/>
        </w:rPr>
        <w:t>Key Tasks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Manage a budget when required.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Maintain a record of equipment and resources.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Support the establishment and maintenance of an attractive purposeful working environment.</w:t>
      </w:r>
    </w:p>
    <w:p w:rsidR="00365980" w:rsidRPr="00365980" w:rsidRDefault="00365980" w:rsidP="0036598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Manage the allocation of equipment and resources.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365980" w:rsidRPr="00365980" w:rsidRDefault="00365980" w:rsidP="00365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1"/>
          <w:szCs w:val="21"/>
        </w:rPr>
      </w:pPr>
      <w:r w:rsidRPr="00365980">
        <w:rPr>
          <w:rFonts w:cstheme="minorHAnsi"/>
          <w:b/>
          <w:bCs/>
          <w:color w:val="000000"/>
          <w:sz w:val="21"/>
          <w:szCs w:val="21"/>
        </w:rPr>
        <w:t xml:space="preserve">Other Specific Duties: </w:t>
      </w:r>
    </w:p>
    <w:p w:rsidR="00365980" w:rsidRPr="00365980" w:rsidRDefault="00365980" w:rsidP="0036598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1"/>
          <w:szCs w:val="21"/>
        </w:rPr>
      </w:pPr>
      <w:r w:rsidRPr="00365980">
        <w:rPr>
          <w:rFonts w:cstheme="minorHAnsi"/>
          <w:color w:val="000000"/>
          <w:sz w:val="21"/>
          <w:szCs w:val="21"/>
        </w:rPr>
        <w:t xml:space="preserve">To undertake personal and professional development as agreed. </w:t>
      </w:r>
    </w:p>
    <w:p w:rsidR="00365980" w:rsidRPr="00365980" w:rsidRDefault="00365980" w:rsidP="0036598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1"/>
          <w:szCs w:val="21"/>
        </w:rPr>
      </w:pPr>
      <w:r w:rsidRPr="00365980">
        <w:rPr>
          <w:rFonts w:cstheme="minorHAnsi"/>
          <w:color w:val="000000"/>
          <w:sz w:val="21"/>
          <w:szCs w:val="21"/>
        </w:rPr>
        <w:t xml:space="preserve">To maintain high personal professional standards of attendance, punctuality, appearance, conduct and positive relations with students, parents and staff. </w:t>
      </w:r>
    </w:p>
    <w:p w:rsidR="00365980" w:rsidRPr="00365980" w:rsidRDefault="00365980" w:rsidP="00365980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Comply with policies, procedures and undertake relevant training relating to child protection, health, safety &amp; security, confidentiality and data protection, reporting all concerns to an appropriate person.</w:t>
      </w:r>
    </w:p>
    <w:p w:rsidR="00365980" w:rsidRPr="00365980" w:rsidRDefault="00365980" w:rsidP="003659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Establish and maintain regular communication flow (internal and external).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Establish and carry out procedures to keep records of students to satisfy school policies, National curriculum and OFSTED requirements.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ensure that administrative requirements are fulfilled and that deadlines are met.</w:t>
      </w:r>
      <w:r w:rsidRPr="00365980">
        <w:rPr>
          <w:rFonts w:cstheme="minorHAnsi"/>
          <w:sz w:val="21"/>
          <w:szCs w:val="21"/>
        </w:rPr>
        <w:tab/>
      </w:r>
    </w:p>
    <w:p w:rsidR="00365980" w:rsidRPr="00365980" w:rsidRDefault="00365980" w:rsidP="003659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keep records and carry out procedures according to school policies.</w:t>
      </w: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65980">
        <w:rPr>
          <w:rFonts w:cstheme="minorHAnsi"/>
          <w:b/>
          <w:sz w:val="21"/>
          <w:szCs w:val="21"/>
        </w:rPr>
        <w:t>Additional Responsibilities</w:t>
      </w:r>
    </w:p>
    <w:p w:rsidR="00365980" w:rsidRPr="00365980" w:rsidRDefault="00365980" w:rsidP="003659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 xml:space="preserve">To work across Goldwyn sites where necessary </w:t>
      </w:r>
    </w:p>
    <w:p w:rsidR="00365980" w:rsidRPr="00365980" w:rsidRDefault="00365980" w:rsidP="00365980">
      <w:pPr>
        <w:pStyle w:val="ListParagraph"/>
        <w:spacing w:after="0" w:line="240" w:lineRule="auto"/>
        <w:jc w:val="both"/>
        <w:rPr>
          <w:rFonts w:cstheme="minorHAnsi"/>
          <w:b/>
          <w:sz w:val="21"/>
          <w:szCs w:val="21"/>
          <w:u w:val="single"/>
        </w:rPr>
      </w:pPr>
      <w:r w:rsidRPr="00365980">
        <w:rPr>
          <w:rFonts w:cstheme="minorHAnsi"/>
          <w:b/>
          <w:sz w:val="21"/>
          <w:szCs w:val="21"/>
          <w:u w:val="single"/>
        </w:rPr>
        <w:t>Working time</w:t>
      </w:r>
    </w:p>
    <w:p w:rsidR="00365980" w:rsidRPr="00365980" w:rsidRDefault="00365980" w:rsidP="003659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 xml:space="preserve">195 days, 1265 hrs per academic year. (See STPCD). </w:t>
      </w:r>
    </w:p>
    <w:p w:rsidR="00365980" w:rsidRPr="00365980" w:rsidRDefault="00365980" w:rsidP="00365980">
      <w:pPr>
        <w:tabs>
          <w:tab w:val="right" w:pos="1970"/>
        </w:tabs>
        <w:spacing w:after="0" w:line="240" w:lineRule="auto"/>
        <w:rPr>
          <w:rFonts w:cstheme="minorHAnsi"/>
          <w:b/>
          <w:snapToGrid w:val="0"/>
          <w:sz w:val="21"/>
          <w:szCs w:val="21"/>
        </w:rPr>
      </w:pPr>
    </w:p>
    <w:p w:rsidR="00365980" w:rsidRPr="00365980" w:rsidRDefault="00365980" w:rsidP="00365980">
      <w:pPr>
        <w:tabs>
          <w:tab w:val="right" w:pos="1970"/>
        </w:tabs>
        <w:spacing w:after="0" w:line="240" w:lineRule="auto"/>
        <w:rPr>
          <w:rFonts w:cstheme="minorHAnsi"/>
          <w:b/>
          <w:snapToGrid w:val="0"/>
          <w:sz w:val="21"/>
          <w:szCs w:val="21"/>
        </w:rPr>
      </w:pPr>
      <w:r w:rsidRPr="00365980">
        <w:rPr>
          <w:rFonts w:cstheme="minorHAnsi"/>
          <w:b/>
          <w:snapToGrid w:val="0"/>
          <w:sz w:val="21"/>
          <w:szCs w:val="21"/>
        </w:rPr>
        <w:t>Health &amp; Safety</w:t>
      </w:r>
    </w:p>
    <w:p w:rsidR="00365980" w:rsidRPr="00365980" w:rsidRDefault="00365980" w:rsidP="00365980">
      <w:pPr>
        <w:numPr>
          <w:ilvl w:val="0"/>
          <w:numId w:val="16"/>
        </w:numPr>
        <w:tabs>
          <w:tab w:val="left" w:pos="9"/>
          <w:tab w:val="left" w:pos="781"/>
        </w:tabs>
        <w:spacing w:after="0" w:line="240" w:lineRule="auto"/>
        <w:rPr>
          <w:rFonts w:cstheme="minorHAnsi"/>
          <w:snapToGrid w:val="0"/>
          <w:sz w:val="21"/>
          <w:szCs w:val="21"/>
        </w:rPr>
      </w:pPr>
      <w:r w:rsidRPr="00365980">
        <w:rPr>
          <w:rFonts w:cstheme="minorHAnsi"/>
          <w:snapToGrid w:val="0"/>
          <w:sz w:val="21"/>
          <w:szCs w:val="21"/>
        </w:rPr>
        <w:t>To be ever mindful of the dangers that threaten the wellbeing of students and staff alike</w:t>
      </w:r>
    </w:p>
    <w:p w:rsidR="00365980" w:rsidRPr="00365980" w:rsidRDefault="00365980" w:rsidP="00365980">
      <w:pPr>
        <w:numPr>
          <w:ilvl w:val="0"/>
          <w:numId w:val="16"/>
        </w:numPr>
        <w:tabs>
          <w:tab w:val="left" w:pos="734"/>
          <w:tab w:val="right" w:pos="6557"/>
        </w:tabs>
        <w:spacing w:after="0" w:line="240" w:lineRule="auto"/>
        <w:contextualSpacing/>
        <w:rPr>
          <w:rFonts w:cstheme="minorHAnsi"/>
          <w:snapToGrid w:val="0"/>
          <w:sz w:val="21"/>
          <w:szCs w:val="21"/>
        </w:rPr>
      </w:pPr>
      <w:r w:rsidRPr="00365980">
        <w:rPr>
          <w:rFonts w:cstheme="minorHAnsi"/>
          <w:snapToGrid w:val="0"/>
          <w:sz w:val="21"/>
          <w:szCs w:val="21"/>
        </w:rPr>
        <w:t>To supervise the use and care of the learning environment.</w:t>
      </w:r>
    </w:p>
    <w:p w:rsidR="00365980" w:rsidRPr="00365980" w:rsidRDefault="00365980" w:rsidP="00365980">
      <w:pPr>
        <w:tabs>
          <w:tab w:val="left" w:pos="734"/>
          <w:tab w:val="right" w:pos="6557"/>
        </w:tabs>
        <w:spacing w:after="0" w:line="240" w:lineRule="auto"/>
        <w:ind w:left="387"/>
        <w:rPr>
          <w:rFonts w:cstheme="minorHAnsi"/>
          <w:snapToGrid w:val="0"/>
          <w:sz w:val="21"/>
          <w:szCs w:val="21"/>
        </w:rPr>
      </w:pP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65980">
        <w:rPr>
          <w:rFonts w:cstheme="minorHAnsi"/>
          <w:b/>
          <w:sz w:val="21"/>
          <w:szCs w:val="21"/>
        </w:rPr>
        <w:t>Performance Development:</w:t>
      </w:r>
    </w:p>
    <w:p w:rsidR="00365980" w:rsidRPr="00365980" w:rsidRDefault="00365980" w:rsidP="00365980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65980">
        <w:rPr>
          <w:rFonts w:cstheme="minorHAnsi"/>
          <w:sz w:val="21"/>
          <w:szCs w:val="21"/>
        </w:rPr>
        <w:t>All staff must complete a satisfactory Performance Review in accordance with the Pay Policy to ensure pay progression</w:t>
      </w: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365980" w:rsidRPr="00365980" w:rsidRDefault="00365980" w:rsidP="00365980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365980">
        <w:rPr>
          <w:rFonts w:cstheme="minorHAnsi"/>
          <w:b/>
          <w:sz w:val="21"/>
          <w:szCs w:val="21"/>
        </w:rPr>
        <w:t>Staff Development:</w:t>
      </w:r>
    </w:p>
    <w:p w:rsidR="00365980" w:rsidRPr="00365980" w:rsidRDefault="00365980" w:rsidP="0036598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assess development and training needs and discuss with line manager.</w:t>
      </w:r>
    </w:p>
    <w:p w:rsidR="00365980" w:rsidRPr="00365980" w:rsidRDefault="00365980" w:rsidP="0036598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65980">
        <w:rPr>
          <w:rFonts w:cstheme="minorHAnsi"/>
          <w:sz w:val="21"/>
          <w:szCs w:val="21"/>
        </w:rPr>
        <w:t>To set your own targets before any development activity (linked to the relevant standards).  To review and evaluate the activity after completion, cascading information to the appropriate team when relevant.</w:t>
      </w:r>
    </w:p>
    <w:p w:rsidR="00365980" w:rsidRPr="00365980" w:rsidRDefault="00365980" w:rsidP="00365980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en-GB"/>
        </w:rPr>
      </w:pPr>
    </w:p>
    <w:sectPr w:rsidR="00365980" w:rsidRPr="00365980" w:rsidSect="00441FFB">
      <w:head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618" w:rsidRDefault="00E61618" w:rsidP="00E40F64">
      <w:pPr>
        <w:spacing w:after="0" w:line="240" w:lineRule="auto"/>
      </w:pPr>
      <w:r>
        <w:separator/>
      </w:r>
    </w:p>
  </w:endnote>
  <w:endnote w:type="continuationSeparator" w:id="0">
    <w:p w:rsidR="00E61618" w:rsidRDefault="00E61618" w:rsidP="00E4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618" w:rsidRDefault="00E61618" w:rsidP="00E40F64">
      <w:pPr>
        <w:spacing w:after="0" w:line="240" w:lineRule="auto"/>
      </w:pPr>
      <w:r>
        <w:separator/>
      </w:r>
    </w:p>
  </w:footnote>
  <w:footnote w:type="continuationSeparator" w:id="0">
    <w:p w:rsidR="00E61618" w:rsidRDefault="00E61618" w:rsidP="00E4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18" w:rsidRDefault="00365980" w:rsidP="0036598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5314950</wp:posOffset>
              </wp:positionH>
              <wp:positionV relativeFrom="paragraph">
                <wp:posOffset>-316865</wp:posOffset>
              </wp:positionV>
              <wp:extent cx="790575" cy="73279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980" w:rsidRDefault="003659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87AB3" wp14:editId="2BB7C76C">
                                <wp:extent cx="609600" cy="676263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Blue dots final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0131" cy="7101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8.5pt;margin-top:-24.95pt;width:62.25pt;height:5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" stroked="f">
              <v:textbox>
                <w:txbxContent>
                  <w:p w:rsidR="00365980" w:rsidRDefault="00365980">
                    <w:r>
                      <w:rPr>
                        <w:noProof/>
                      </w:rPr>
                      <w:drawing>
                        <wp:inline distT="0" distB="0" distL="0" distR="0" wp14:anchorId="02E87AB3" wp14:editId="2BB7C76C">
                          <wp:extent cx="609600" cy="676263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Blue dots final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0131" cy="7101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61618" w:rsidRDefault="00E616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6FF6"/>
    <w:multiLevelType w:val="hybridMultilevel"/>
    <w:tmpl w:val="EA36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56CA"/>
    <w:multiLevelType w:val="hybridMultilevel"/>
    <w:tmpl w:val="D0945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28E"/>
    <w:multiLevelType w:val="hybridMultilevel"/>
    <w:tmpl w:val="29DE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43AD"/>
    <w:multiLevelType w:val="hybridMultilevel"/>
    <w:tmpl w:val="1A50C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257C"/>
    <w:multiLevelType w:val="hybridMultilevel"/>
    <w:tmpl w:val="82FA2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6A6E"/>
    <w:multiLevelType w:val="multilevel"/>
    <w:tmpl w:val="A0D8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05992"/>
    <w:multiLevelType w:val="hybridMultilevel"/>
    <w:tmpl w:val="8A067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73C94"/>
    <w:multiLevelType w:val="hybridMultilevel"/>
    <w:tmpl w:val="826C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679D1"/>
    <w:multiLevelType w:val="hybridMultilevel"/>
    <w:tmpl w:val="C986A2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42F7F1E"/>
    <w:multiLevelType w:val="hybridMultilevel"/>
    <w:tmpl w:val="304AE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C6764"/>
    <w:multiLevelType w:val="hybridMultilevel"/>
    <w:tmpl w:val="3F5E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B2034"/>
    <w:multiLevelType w:val="hybridMultilevel"/>
    <w:tmpl w:val="A4DC38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2"/>
  </w:num>
  <w:num w:numId="12">
    <w:abstractNumId w:val="14"/>
  </w:num>
  <w:num w:numId="13">
    <w:abstractNumId w:val="1"/>
  </w:num>
  <w:num w:numId="14">
    <w:abstractNumId w:val="3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38"/>
    <w:rsid w:val="000D4674"/>
    <w:rsid w:val="00114113"/>
    <w:rsid w:val="001654BC"/>
    <w:rsid w:val="00185AD1"/>
    <w:rsid w:val="00197FCF"/>
    <w:rsid w:val="001D1462"/>
    <w:rsid w:val="0021695B"/>
    <w:rsid w:val="00222C8A"/>
    <w:rsid w:val="00272C81"/>
    <w:rsid w:val="003026F4"/>
    <w:rsid w:val="00335829"/>
    <w:rsid w:val="00352BC2"/>
    <w:rsid w:val="00365980"/>
    <w:rsid w:val="00400828"/>
    <w:rsid w:val="00441FFB"/>
    <w:rsid w:val="004E5F38"/>
    <w:rsid w:val="005004D4"/>
    <w:rsid w:val="005F6552"/>
    <w:rsid w:val="0061105B"/>
    <w:rsid w:val="006C613B"/>
    <w:rsid w:val="007825BB"/>
    <w:rsid w:val="00882F25"/>
    <w:rsid w:val="0090574B"/>
    <w:rsid w:val="00993837"/>
    <w:rsid w:val="00A11ABB"/>
    <w:rsid w:val="00AE365C"/>
    <w:rsid w:val="00B322F9"/>
    <w:rsid w:val="00B41A86"/>
    <w:rsid w:val="00B84C97"/>
    <w:rsid w:val="00C43546"/>
    <w:rsid w:val="00C679D5"/>
    <w:rsid w:val="00C97211"/>
    <w:rsid w:val="00CE6C57"/>
    <w:rsid w:val="00D27989"/>
    <w:rsid w:val="00D474F1"/>
    <w:rsid w:val="00E32442"/>
    <w:rsid w:val="00E37EC2"/>
    <w:rsid w:val="00E40F64"/>
    <w:rsid w:val="00E61618"/>
    <w:rsid w:val="00EB7977"/>
    <w:rsid w:val="00F3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9C82E"/>
  <w15:docId w15:val="{E7612619-30AE-47F1-BA3A-29A1AFB9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65980"/>
    <w:pPr>
      <w:keepNext/>
      <w:spacing w:after="0" w:line="240" w:lineRule="auto"/>
      <w:ind w:left="720"/>
      <w:jc w:val="both"/>
      <w:outlineLvl w:val="1"/>
    </w:pPr>
    <w:rPr>
      <w:rFonts w:ascii="Garamond" w:eastAsia="Times New Roman" w:hAnsi="Garamond" w:cs="Times New Roman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F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F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2BC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C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64"/>
  </w:style>
  <w:style w:type="paragraph" w:styleId="Footer">
    <w:name w:val="footer"/>
    <w:basedOn w:val="Normal"/>
    <w:link w:val="FooterChar"/>
    <w:uiPriority w:val="99"/>
    <w:unhideWhenUsed/>
    <w:rsid w:val="00E40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64"/>
  </w:style>
  <w:style w:type="character" w:customStyle="1" w:styleId="Heading2Char">
    <w:name w:val="Heading 2 Char"/>
    <w:basedOn w:val="DefaultParagraphFont"/>
    <w:link w:val="Heading2"/>
    <w:rsid w:val="00365980"/>
    <w:rPr>
      <w:rFonts w:ascii="Garamond" w:eastAsia="Times New Roman" w:hAnsi="Garamond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364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502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teachers-pay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eachers-standa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15BE-953A-4A73-852F-2E365619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3</cp:revision>
  <cp:lastPrinted>2020-10-14T11:18:00Z</cp:lastPrinted>
  <dcterms:created xsi:type="dcterms:W3CDTF">2026-05-06T11:52:00Z</dcterms:created>
  <dcterms:modified xsi:type="dcterms:W3CDTF">2026-05-06T11:57:00Z</dcterms:modified>
</cp:coreProperties>
</file>