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591B" w14:textId="77777777" w:rsidR="00666CAA" w:rsidRPr="00341A3F" w:rsidRDefault="0074053A" w:rsidP="0074053A">
      <w:pPr>
        <w:rPr>
          <w:b/>
          <w:color w:val="000000" w:themeColor="text1"/>
          <w:sz w:val="36"/>
          <w:szCs w:val="36"/>
        </w:rPr>
      </w:pPr>
      <w:r w:rsidRPr="006B2B31">
        <w:rPr>
          <w:rFonts w:ascii="Arial" w:hAnsi="Arial" w:cs="Arial"/>
          <w:noProof/>
          <w:lang w:eastAsia="en-GB"/>
        </w:rPr>
        <w:drawing>
          <wp:anchor distT="0" distB="0" distL="114300" distR="114300" simplePos="0" relativeHeight="251659264" behindDoc="0" locked="0" layoutInCell="1" allowOverlap="1" wp14:anchorId="1B658620" wp14:editId="1AD91024">
            <wp:simplePos x="0" y="0"/>
            <wp:positionH relativeFrom="margin">
              <wp:posOffset>-632460</wp:posOffset>
            </wp:positionH>
            <wp:positionV relativeFrom="margin">
              <wp:posOffset>-563880</wp:posOffset>
            </wp:positionV>
            <wp:extent cx="811530" cy="8775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minate Minds Trust - Logo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0" cy="877570"/>
                    </a:xfrm>
                    <a:prstGeom prst="rect">
                      <a:avLst/>
                    </a:prstGeom>
                  </pic:spPr>
                </pic:pic>
              </a:graphicData>
            </a:graphic>
          </wp:anchor>
        </w:drawing>
      </w:r>
      <w:r>
        <w:rPr>
          <w:color w:val="2E74B5" w:themeColor="accent1" w:themeShade="BF"/>
          <w:sz w:val="24"/>
          <w:szCs w:val="24"/>
        </w:rPr>
        <w:t xml:space="preserve">                                        </w:t>
      </w:r>
      <w:r w:rsidR="00666CAA" w:rsidRPr="00341A3F">
        <w:rPr>
          <w:b/>
          <w:color w:val="000000" w:themeColor="text1"/>
          <w:sz w:val="36"/>
          <w:szCs w:val="36"/>
        </w:rPr>
        <w:t>Illuminate Minds Trust</w:t>
      </w:r>
    </w:p>
    <w:p w14:paraId="79F03506" w14:textId="77777777" w:rsidR="00052D06" w:rsidRPr="0074053A" w:rsidRDefault="0074053A" w:rsidP="0074053A">
      <w:pPr>
        <w:rPr>
          <w:b/>
          <w:color w:val="000000" w:themeColor="text1"/>
          <w:sz w:val="28"/>
          <w:szCs w:val="28"/>
        </w:rPr>
      </w:pPr>
      <w:r w:rsidRPr="0074053A">
        <w:rPr>
          <w:b/>
          <w:color w:val="000000" w:themeColor="text1"/>
          <w:sz w:val="28"/>
          <w:szCs w:val="28"/>
        </w:rPr>
        <w:t xml:space="preserve">                                                    </w:t>
      </w:r>
      <w:r>
        <w:rPr>
          <w:b/>
          <w:color w:val="000000" w:themeColor="text1"/>
          <w:sz w:val="28"/>
          <w:szCs w:val="28"/>
        </w:rPr>
        <w:t xml:space="preserve">  </w:t>
      </w:r>
      <w:r w:rsidR="00052D06" w:rsidRPr="0074053A">
        <w:rPr>
          <w:b/>
          <w:color w:val="000000" w:themeColor="text1"/>
          <w:sz w:val="28"/>
          <w:szCs w:val="28"/>
        </w:rPr>
        <w:t>Job Description</w:t>
      </w:r>
    </w:p>
    <w:p w14:paraId="0F2F2DAE" w14:textId="77777777" w:rsidR="00052D06" w:rsidRPr="0074053A" w:rsidRDefault="00052D06">
      <w:pPr>
        <w:rPr>
          <w:color w:val="000000" w:themeColor="text1"/>
        </w:rPr>
      </w:pPr>
    </w:p>
    <w:p w14:paraId="1FF8217D" w14:textId="73782C5F" w:rsidR="00052D06" w:rsidRPr="00E52837" w:rsidRDefault="00052D06" w:rsidP="00666CAA">
      <w:pPr>
        <w:rPr>
          <w:b/>
          <w:color w:val="000000" w:themeColor="text1"/>
          <w:sz w:val="24"/>
          <w:szCs w:val="24"/>
        </w:rPr>
      </w:pPr>
      <w:r w:rsidRPr="001202FE">
        <w:rPr>
          <w:b/>
          <w:color w:val="000000" w:themeColor="text1"/>
          <w:sz w:val="24"/>
          <w:szCs w:val="24"/>
          <w:u w:val="single"/>
        </w:rPr>
        <w:t>P</w:t>
      </w:r>
      <w:r w:rsidR="00E03310" w:rsidRPr="001202FE">
        <w:rPr>
          <w:b/>
          <w:color w:val="000000" w:themeColor="text1"/>
          <w:sz w:val="24"/>
          <w:szCs w:val="24"/>
          <w:u w:val="single"/>
        </w:rPr>
        <w:t>ost title:</w:t>
      </w:r>
      <w:r w:rsidR="00E03310" w:rsidRPr="001202FE">
        <w:rPr>
          <w:b/>
          <w:color w:val="000000" w:themeColor="text1"/>
          <w:sz w:val="24"/>
          <w:szCs w:val="24"/>
        </w:rPr>
        <w:t xml:space="preserve"> </w:t>
      </w:r>
      <w:r w:rsidR="00895873" w:rsidRPr="00117CCA">
        <w:rPr>
          <w:b/>
          <w:sz w:val="24"/>
          <w:szCs w:val="24"/>
        </w:rPr>
        <w:t>SEMH Inclusion Coordinator</w:t>
      </w:r>
    </w:p>
    <w:p w14:paraId="0D297182" w14:textId="6E8E3F8B" w:rsidR="00052D06" w:rsidRDefault="00052D06">
      <w:pPr>
        <w:rPr>
          <w:b/>
          <w:color w:val="000000" w:themeColor="text1"/>
          <w:sz w:val="24"/>
          <w:szCs w:val="24"/>
        </w:rPr>
      </w:pPr>
      <w:r w:rsidRPr="001202FE">
        <w:rPr>
          <w:b/>
          <w:color w:val="000000" w:themeColor="text1"/>
          <w:sz w:val="24"/>
          <w:szCs w:val="24"/>
          <w:u w:val="single"/>
        </w:rPr>
        <w:t>Salary range:</w:t>
      </w:r>
      <w:r w:rsidRPr="001202FE">
        <w:rPr>
          <w:b/>
          <w:color w:val="000000" w:themeColor="text1"/>
          <w:sz w:val="24"/>
          <w:szCs w:val="24"/>
        </w:rPr>
        <w:t xml:space="preserve">  </w:t>
      </w:r>
      <w:r w:rsidR="00117CCA">
        <w:rPr>
          <w:b/>
          <w:color w:val="000000" w:themeColor="text1"/>
          <w:sz w:val="24"/>
          <w:szCs w:val="24"/>
        </w:rPr>
        <w:t>Bexley08</w:t>
      </w:r>
    </w:p>
    <w:p w14:paraId="4E129092" w14:textId="155B8CA9" w:rsidR="00C23C66" w:rsidRPr="001202FE" w:rsidRDefault="00C23C66">
      <w:pPr>
        <w:rPr>
          <w:b/>
          <w:color w:val="000000" w:themeColor="text1"/>
          <w:sz w:val="24"/>
          <w:szCs w:val="24"/>
        </w:rPr>
      </w:pPr>
      <w:r w:rsidRPr="00C23C66">
        <w:rPr>
          <w:b/>
          <w:color w:val="000000" w:themeColor="text1"/>
          <w:sz w:val="24"/>
          <w:szCs w:val="24"/>
          <w:u w:val="single"/>
        </w:rPr>
        <w:t>Hours</w:t>
      </w:r>
      <w:r>
        <w:rPr>
          <w:b/>
          <w:color w:val="000000" w:themeColor="text1"/>
          <w:sz w:val="24"/>
          <w:szCs w:val="24"/>
        </w:rPr>
        <w:t xml:space="preserve">:  36 hours per week / Term Time plus </w:t>
      </w:r>
      <w:r w:rsidR="00D743E6">
        <w:rPr>
          <w:b/>
          <w:color w:val="000000" w:themeColor="text1"/>
          <w:sz w:val="24"/>
          <w:szCs w:val="24"/>
        </w:rPr>
        <w:t>1</w:t>
      </w:r>
      <w:r>
        <w:rPr>
          <w:b/>
          <w:color w:val="000000" w:themeColor="text1"/>
          <w:sz w:val="24"/>
          <w:szCs w:val="24"/>
        </w:rPr>
        <w:t xml:space="preserve"> week</w:t>
      </w:r>
    </w:p>
    <w:p w14:paraId="09F44B71" w14:textId="47BEE7BF" w:rsidR="00052D06" w:rsidRPr="001202FE" w:rsidRDefault="00052D06">
      <w:pPr>
        <w:rPr>
          <w:b/>
          <w:color w:val="000000" w:themeColor="text1"/>
          <w:sz w:val="24"/>
          <w:szCs w:val="24"/>
        </w:rPr>
      </w:pPr>
      <w:r w:rsidRPr="001202FE">
        <w:rPr>
          <w:b/>
          <w:color w:val="000000" w:themeColor="text1"/>
          <w:sz w:val="24"/>
          <w:szCs w:val="24"/>
          <w:u w:val="single"/>
        </w:rPr>
        <w:t>Responsible to:</w:t>
      </w:r>
      <w:r w:rsidR="00EA2495" w:rsidRPr="001202FE">
        <w:rPr>
          <w:b/>
          <w:color w:val="000000" w:themeColor="text1"/>
          <w:sz w:val="24"/>
          <w:szCs w:val="24"/>
        </w:rPr>
        <w:t xml:space="preserve"> </w:t>
      </w:r>
      <w:r w:rsidR="00591530">
        <w:rPr>
          <w:b/>
          <w:color w:val="000000" w:themeColor="text1"/>
          <w:sz w:val="24"/>
          <w:szCs w:val="24"/>
        </w:rPr>
        <w:t xml:space="preserve">Trust </w:t>
      </w:r>
      <w:r w:rsidR="00E52837">
        <w:rPr>
          <w:b/>
          <w:color w:val="000000" w:themeColor="text1"/>
          <w:sz w:val="24"/>
          <w:szCs w:val="24"/>
        </w:rPr>
        <w:t>Director of SEND</w:t>
      </w:r>
      <w:r w:rsidR="00591530">
        <w:rPr>
          <w:b/>
          <w:color w:val="000000" w:themeColor="text1"/>
          <w:sz w:val="24"/>
          <w:szCs w:val="24"/>
        </w:rPr>
        <w:t>, Safeguarding</w:t>
      </w:r>
      <w:r w:rsidR="00E52837">
        <w:rPr>
          <w:b/>
          <w:color w:val="000000" w:themeColor="text1"/>
          <w:sz w:val="24"/>
          <w:szCs w:val="24"/>
        </w:rPr>
        <w:t xml:space="preserve"> and Inclusion</w:t>
      </w:r>
    </w:p>
    <w:p w14:paraId="7BFEDEE7" w14:textId="77777777" w:rsidR="00052D06" w:rsidRPr="00EA2495" w:rsidRDefault="00052D06"/>
    <w:p w14:paraId="7BBA2E3D" w14:textId="4ADAC8E2" w:rsidR="00052D06" w:rsidRDefault="00BC4C05">
      <w:r>
        <w:t xml:space="preserve">The role of the </w:t>
      </w:r>
      <w:r w:rsidR="00895873">
        <w:t xml:space="preserve">SEMH Inclusion Coordinator </w:t>
      </w:r>
      <w:r>
        <w:t xml:space="preserve">is crucial in establishing a strong link between the school and the families it serves, ensuring that parents are positively involved in their child’s learning and development. The </w:t>
      </w:r>
      <w:r w:rsidR="00895873">
        <w:t>Coordinator</w:t>
      </w:r>
      <w:r>
        <w:t xml:space="preserve"> will </w:t>
      </w:r>
      <w:r w:rsidR="00895873">
        <w:t xml:space="preserve">work with </w:t>
      </w:r>
      <w:r>
        <w:t xml:space="preserve">children and families who </w:t>
      </w:r>
      <w:r w:rsidR="00895873">
        <w:t xml:space="preserve">are part of the specialist resource provision, </w:t>
      </w:r>
      <w:r>
        <w:t>work</w:t>
      </w:r>
      <w:r w:rsidR="00895873">
        <w:t>ing</w:t>
      </w:r>
      <w:r>
        <w:t xml:space="preserve"> closely with them to help them engage with the school context and the educational opportunities and extended services on offer at the school and in the community. This role contributes to the </w:t>
      </w:r>
      <w:r w:rsidR="00E52837">
        <w:t>Illuminate Minds Trust vision</w:t>
      </w:r>
      <w:r>
        <w:t xml:space="preserve"> that </w:t>
      </w:r>
      <w:r w:rsidR="00895873">
        <w:t>“</w:t>
      </w:r>
      <w:r w:rsidR="00E52837" w:rsidRPr="00591530">
        <w:rPr>
          <w:rStyle w:val="agcmg"/>
          <w:bCs/>
        </w:rPr>
        <w:t>Everyone belongs, relationships matter and we work together to achieve Excellence Every Day”</w:t>
      </w:r>
      <w:r w:rsidR="00591530">
        <w:rPr>
          <w:rStyle w:val="agcmg"/>
          <w:bCs/>
        </w:rPr>
        <w:t>.</w:t>
      </w:r>
      <w:r w:rsidR="00895873">
        <w:rPr>
          <w:rStyle w:val="agcmg"/>
          <w:bCs/>
        </w:rPr>
        <w:t xml:space="preserve">  The SEMH Coordinator will also be the administrator for the provision and coordinate admissions, pupil records, annual reviews and support the smooth daily running of the provision.</w:t>
      </w:r>
    </w:p>
    <w:p w14:paraId="7D3B07D1" w14:textId="77777777" w:rsidR="00532256" w:rsidRDefault="00532256">
      <w:pPr>
        <w:rPr>
          <w:b/>
          <w:bCs/>
          <w:u w:val="single"/>
        </w:rPr>
      </w:pPr>
    </w:p>
    <w:p w14:paraId="308CD0C6" w14:textId="75E8C0D8" w:rsidR="00E52837" w:rsidRDefault="00E52837">
      <w:r w:rsidRPr="00532256">
        <w:rPr>
          <w:b/>
          <w:bCs/>
          <w:u w:val="single"/>
        </w:rPr>
        <w:t>Key responsibilities</w:t>
      </w:r>
      <w:r>
        <w:t xml:space="preserve">: </w:t>
      </w:r>
    </w:p>
    <w:p w14:paraId="00533314" w14:textId="18F4BD1E" w:rsidR="00532256" w:rsidRDefault="00532256">
      <w:pPr>
        <w:rPr>
          <w:b/>
        </w:rPr>
      </w:pPr>
      <w:r>
        <w:rPr>
          <w:b/>
        </w:rPr>
        <w:t>Administration</w:t>
      </w:r>
    </w:p>
    <w:p w14:paraId="483E4622" w14:textId="31189DE9" w:rsidR="00532256" w:rsidRDefault="00532256" w:rsidP="00532256">
      <w:pPr>
        <w:pStyle w:val="ListParagraph"/>
        <w:numPr>
          <w:ilvl w:val="0"/>
          <w:numId w:val="26"/>
        </w:numPr>
        <w:rPr>
          <w:bCs/>
        </w:rPr>
      </w:pPr>
      <w:r>
        <w:rPr>
          <w:bCs/>
        </w:rPr>
        <w:t>To lead on all administrative support for the specialist resource provision.</w:t>
      </w:r>
    </w:p>
    <w:p w14:paraId="6CA5CD09" w14:textId="4AFE92DD" w:rsidR="00532256" w:rsidRDefault="00532256" w:rsidP="00532256">
      <w:pPr>
        <w:pStyle w:val="ListParagraph"/>
        <w:numPr>
          <w:ilvl w:val="0"/>
          <w:numId w:val="26"/>
        </w:numPr>
        <w:rPr>
          <w:bCs/>
        </w:rPr>
      </w:pPr>
      <w:r>
        <w:rPr>
          <w:bCs/>
        </w:rPr>
        <w:t>To coordinate annual reviews and finalise annual review paperwork.</w:t>
      </w:r>
    </w:p>
    <w:p w14:paraId="595DF3A2" w14:textId="4AD1EBED" w:rsidR="00532256" w:rsidRDefault="00532256" w:rsidP="00532256">
      <w:pPr>
        <w:pStyle w:val="ListParagraph"/>
        <w:numPr>
          <w:ilvl w:val="0"/>
          <w:numId w:val="26"/>
        </w:numPr>
        <w:rPr>
          <w:bCs/>
        </w:rPr>
      </w:pPr>
      <w:r>
        <w:rPr>
          <w:bCs/>
        </w:rPr>
        <w:t>To coordinate admissions to the SRP.</w:t>
      </w:r>
    </w:p>
    <w:p w14:paraId="37097E8F" w14:textId="1DCE03D9" w:rsidR="00532256" w:rsidRDefault="00532256" w:rsidP="00532256">
      <w:pPr>
        <w:pStyle w:val="ListParagraph"/>
        <w:numPr>
          <w:ilvl w:val="0"/>
          <w:numId w:val="26"/>
        </w:numPr>
        <w:rPr>
          <w:bCs/>
        </w:rPr>
      </w:pPr>
      <w:r>
        <w:rPr>
          <w:bCs/>
        </w:rPr>
        <w:t>To support the team in ordering and coordinating resources for the SRP.</w:t>
      </w:r>
    </w:p>
    <w:p w14:paraId="6D20B79E" w14:textId="6B8B3C7F" w:rsidR="00532256" w:rsidRDefault="00532256" w:rsidP="00532256">
      <w:pPr>
        <w:pStyle w:val="ListParagraph"/>
        <w:numPr>
          <w:ilvl w:val="0"/>
          <w:numId w:val="26"/>
        </w:numPr>
        <w:rPr>
          <w:bCs/>
        </w:rPr>
      </w:pPr>
      <w:r>
        <w:rPr>
          <w:bCs/>
        </w:rPr>
        <w:t>To be responsible for individual pupil records and case studies.</w:t>
      </w:r>
    </w:p>
    <w:p w14:paraId="344079BC" w14:textId="6D609DB8" w:rsidR="00532256" w:rsidRDefault="00532256" w:rsidP="00532256">
      <w:pPr>
        <w:pStyle w:val="ListParagraph"/>
        <w:numPr>
          <w:ilvl w:val="0"/>
          <w:numId w:val="26"/>
        </w:numPr>
        <w:rPr>
          <w:bCs/>
        </w:rPr>
      </w:pPr>
      <w:r>
        <w:rPr>
          <w:bCs/>
        </w:rPr>
        <w:t>To complete referrals as directed.</w:t>
      </w:r>
    </w:p>
    <w:p w14:paraId="0EA57699" w14:textId="4B1C0D35" w:rsidR="00532256" w:rsidRDefault="00532256" w:rsidP="00532256">
      <w:pPr>
        <w:pStyle w:val="ListParagraph"/>
        <w:numPr>
          <w:ilvl w:val="0"/>
          <w:numId w:val="26"/>
        </w:numPr>
        <w:rPr>
          <w:bCs/>
        </w:rPr>
      </w:pPr>
      <w:r>
        <w:rPr>
          <w:bCs/>
        </w:rPr>
        <w:t>To coordinate external specialist support and the schedule of visitors to the SRP.</w:t>
      </w:r>
    </w:p>
    <w:p w14:paraId="5EAF9F7D" w14:textId="0D8657F3" w:rsidR="00532256" w:rsidRPr="00532256" w:rsidRDefault="00532256" w:rsidP="00532256">
      <w:pPr>
        <w:pStyle w:val="ListParagraph"/>
        <w:numPr>
          <w:ilvl w:val="0"/>
          <w:numId w:val="26"/>
        </w:numPr>
        <w:rPr>
          <w:bCs/>
        </w:rPr>
      </w:pPr>
      <w:r>
        <w:rPr>
          <w:bCs/>
        </w:rPr>
        <w:t>To communicate with parents / carers in relation to the weekly SRP schedule.</w:t>
      </w:r>
    </w:p>
    <w:p w14:paraId="25320416" w14:textId="723E64D8" w:rsidR="00C44FDC" w:rsidRPr="00E52837" w:rsidRDefault="00C44FDC">
      <w:pPr>
        <w:rPr>
          <w:b/>
        </w:rPr>
      </w:pPr>
      <w:r w:rsidRPr="00E52837">
        <w:rPr>
          <w:b/>
        </w:rPr>
        <w:t>Attendance</w:t>
      </w:r>
    </w:p>
    <w:p w14:paraId="0AD396C3" w14:textId="77777777" w:rsidR="00C44FDC" w:rsidRDefault="00C44FDC" w:rsidP="00095A19">
      <w:pPr>
        <w:pStyle w:val="ListParagraph"/>
        <w:numPr>
          <w:ilvl w:val="0"/>
          <w:numId w:val="1"/>
        </w:numPr>
      </w:pPr>
      <w:r>
        <w:t xml:space="preserve">Work with parents and carers to help them understand and fulfil their legal responsibilities in relation to attendance. </w:t>
      </w:r>
    </w:p>
    <w:p w14:paraId="724B775A" w14:textId="77777777" w:rsidR="00C44FDC" w:rsidRDefault="00C44FDC" w:rsidP="00095A19">
      <w:pPr>
        <w:pStyle w:val="ListParagraph"/>
        <w:numPr>
          <w:ilvl w:val="0"/>
          <w:numId w:val="1"/>
        </w:numPr>
      </w:pPr>
      <w:r>
        <w:t>Carry out home visits where appropriate to support parents in encouraging their children to maintain regular attendance.</w:t>
      </w:r>
    </w:p>
    <w:p w14:paraId="542EA098" w14:textId="77777777" w:rsidR="00C44FDC" w:rsidRDefault="00C44FDC" w:rsidP="00095A19">
      <w:pPr>
        <w:pStyle w:val="ListParagraph"/>
        <w:numPr>
          <w:ilvl w:val="0"/>
          <w:numId w:val="1"/>
        </w:numPr>
      </w:pPr>
      <w:r>
        <w:t xml:space="preserve">Ascertain the probable causes of absence and suggest and assist in the implementation of plans to resolve the situation, working closely with school staff, the child and family. </w:t>
      </w:r>
    </w:p>
    <w:p w14:paraId="1BD3CC73" w14:textId="77777777" w:rsidR="00C44FDC" w:rsidRDefault="00C44FDC" w:rsidP="00095A19">
      <w:pPr>
        <w:pStyle w:val="ListParagraph"/>
        <w:numPr>
          <w:ilvl w:val="0"/>
          <w:numId w:val="1"/>
        </w:numPr>
      </w:pPr>
      <w:r>
        <w:t xml:space="preserve">Conduct data analysis to show trends in attendance for targeted pupils, using this to inform intervention strategies to help improve attendance. </w:t>
      </w:r>
    </w:p>
    <w:p w14:paraId="2B547558" w14:textId="77777777" w:rsidR="00532256" w:rsidRDefault="00532256" w:rsidP="00C44FDC">
      <w:pPr>
        <w:rPr>
          <w:b/>
        </w:rPr>
      </w:pPr>
    </w:p>
    <w:p w14:paraId="7B155F77" w14:textId="77777777" w:rsidR="00532256" w:rsidRDefault="00532256" w:rsidP="00C44FDC">
      <w:pPr>
        <w:rPr>
          <w:b/>
        </w:rPr>
      </w:pPr>
    </w:p>
    <w:p w14:paraId="27571A77" w14:textId="622686FC" w:rsidR="00C44FDC" w:rsidRPr="00E52837" w:rsidRDefault="00C44FDC" w:rsidP="00C44FDC">
      <w:pPr>
        <w:rPr>
          <w:b/>
        </w:rPr>
      </w:pPr>
      <w:r w:rsidRPr="00E52837">
        <w:rPr>
          <w:b/>
        </w:rPr>
        <w:t>Provide support to parents and carers</w:t>
      </w:r>
    </w:p>
    <w:p w14:paraId="539F1408" w14:textId="77777777" w:rsidR="00C44FDC" w:rsidRDefault="00C44FDC" w:rsidP="00821506">
      <w:pPr>
        <w:pStyle w:val="ListParagraph"/>
        <w:numPr>
          <w:ilvl w:val="0"/>
          <w:numId w:val="1"/>
        </w:numPr>
      </w:pPr>
      <w:r>
        <w:t>Work directly with parents, individually and in groups, particularly focussing on parenting skills, behaviour management, play and practical support</w:t>
      </w:r>
    </w:p>
    <w:p w14:paraId="18D057B7" w14:textId="77777777" w:rsidR="00C44FDC" w:rsidRDefault="00C44FDC" w:rsidP="00036889">
      <w:pPr>
        <w:pStyle w:val="ListParagraph"/>
        <w:numPr>
          <w:ilvl w:val="0"/>
          <w:numId w:val="1"/>
        </w:numPr>
      </w:pPr>
      <w:r>
        <w:t xml:space="preserve">Promote high quality parenting at home by encouraging effective conversations between parents and their children and promoting authoritative rather than authoritarian discipline. </w:t>
      </w:r>
    </w:p>
    <w:p w14:paraId="52F4DA34" w14:textId="77777777" w:rsidR="00895873" w:rsidRDefault="00C44FDC" w:rsidP="00036889">
      <w:pPr>
        <w:pStyle w:val="ListParagraph"/>
        <w:numPr>
          <w:ilvl w:val="0"/>
          <w:numId w:val="1"/>
        </w:numPr>
      </w:pPr>
      <w:r>
        <w:t>Support parents of children with social, emotional</w:t>
      </w:r>
      <w:r w:rsidR="00895873">
        <w:t xml:space="preserve"> and mental health needs</w:t>
      </w:r>
      <w:r>
        <w:t xml:space="preserve"> and work </w:t>
      </w:r>
      <w:r w:rsidR="00895873">
        <w:t>as part of the team in supervising pupils in the provision.</w:t>
      </w:r>
    </w:p>
    <w:p w14:paraId="0BC1D509" w14:textId="136DA12D" w:rsidR="00CF5B5D" w:rsidRDefault="00895873" w:rsidP="00036889">
      <w:pPr>
        <w:pStyle w:val="ListParagraph"/>
        <w:numPr>
          <w:ilvl w:val="0"/>
          <w:numId w:val="1"/>
        </w:numPr>
      </w:pPr>
      <w:r>
        <w:t>Coordinate and work with other</w:t>
      </w:r>
      <w:r w:rsidR="00C44FDC">
        <w:t xml:space="preserve"> agencies</w:t>
      </w:r>
      <w:r>
        <w:t xml:space="preserve"> in supporting children and families</w:t>
      </w:r>
      <w:r w:rsidR="00C44FDC">
        <w:t>.</w:t>
      </w:r>
    </w:p>
    <w:p w14:paraId="26166DAC" w14:textId="77777777" w:rsidR="00C44FDC" w:rsidRDefault="00C44FDC" w:rsidP="00036889">
      <w:pPr>
        <w:pStyle w:val="ListParagraph"/>
        <w:numPr>
          <w:ilvl w:val="0"/>
          <w:numId w:val="1"/>
        </w:numPr>
      </w:pPr>
      <w:r>
        <w:t>Provide impartial information or referrals to parents about the school and relevant local services available to children and families, including those provided by education, social care, youth justice, childcare providers, and the voluntary sector.</w:t>
      </w:r>
    </w:p>
    <w:p w14:paraId="457A2A30" w14:textId="77777777" w:rsidR="00C44FDC" w:rsidRDefault="00C44FDC" w:rsidP="00036889">
      <w:pPr>
        <w:pStyle w:val="ListParagraph"/>
        <w:numPr>
          <w:ilvl w:val="0"/>
          <w:numId w:val="1"/>
        </w:numPr>
      </w:pPr>
      <w:r>
        <w:t>Support parents and carers to access holiday activities in the community.</w:t>
      </w:r>
    </w:p>
    <w:p w14:paraId="7AB150F2" w14:textId="77777777" w:rsidR="00C44FDC" w:rsidRDefault="00C44FDC" w:rsidP="00036889">
      <w:pPr>
        <w:pStyle w:val="ListParagraph"/>
        <w:numPr>
          <w:ilvl w:val="0"/>
          <w:numId w:val="1"/>
        </w:numPr>
      </w:pPr>
      <w:r>
        <w:t>Help families to access information and benefits</w:t>
      </w:r>
    </w:p>
    <w:p w14:paraId="7F7B4820" w14:textId="77777777" w:rsidR="00C44FDC" w:rsidRDefault="00C44FDC" w:rsidP="00036889">
      <w:pPr>
        <w:pStyle w:val="ListParagraph"/>
        <w:numPr>
          <w:ilvl w:val="0"/>
          <w:numId w:val="1"/>
        </w:numPr>
      </w:pPr>
      <w:r>
        <w:t>Meet with families both onsite and in the community, completing regular home and community based visits to identify barriers and provide early help</w:t>
      </w:r>
    </w:p>
    <w:p w14:paraId="378AE957" w14:textId="7DFC43F9" w:rsidR="00C44FDC" w:rsidRDefault="00C44FDC" w:rsidP="00036889">
      <w:pPr>
        <w:pStyle w:val="ListParagraph"/>
        <w:numPr>
          <w:ilvl w:val="0"/>
          <w:numId w:val="1"/>
        </w:numPr>
      </w:pPr>
      <w:r>
        <w:t>Build strong, trusting relationships with hard to reach families, encouraging sustained engagement with school life</w:t>
      </w:r>
      <w:r w:rsidR="00532256">
        <w:t>.</w:t>
      </w:r>
    </w:p>
    <w:p w14:paraId="1AFA02F4" w14:textId="40FF75F6" w:rsidR="00532256" w:rsidRDefault="00532256" w:rsidP="00036889">
      <w:pPr>
        <w:pStyle w:val="ListParagraph"/>
        <w:numPr>
          <w:ilvl w:val="0"/>
          <w:numId w:val="1"/>
        </w:numPr>
      </w:pPr>
      <w:r>
        <w:t>Establish and coordinate community groups to support parents in the SRP.</w:t>
      </w:r>
    </w:p>
    <w:p w14:paraId="48147404" w14:textId="77777777" w:rsidR="00532256" w:rsidRDefault="00532256" w:rsidP="00532256">
      <w:pPr>
        <w:pStyle w:val="ListParagraph"/>
      </w:pPr>
    </w:p>
    <w:p w14:paraId="67266FDE" w14:textId="77777777" w:rsidR="00C44FDC" w:rsidRPr="00591530" w:rsidRDefault="00C44FDC" w:rsidP="00C44FDC">
      <w:pPr>
        <w:rPr>
          <w:b/>
        </w:rPr>
      </w:pPr>
      <w:r w:rsidRPr="00591530">
        <w:rPr>
          <w:b/>
        </w:rPr>
        <w:t>Provide support to students</w:t>
      </w:r>
    </w:p>
    <w:p w14:paraId="489E7981" w14:textId="21FE453F" w:rsidR="00C44FDC" w:rsidRDefault="00895873" w:rsidP="00C44FDC">
      <w:pPr>
        <w:pStyle w:val="ListParagraph"/>
        <w:numPr>
          <w:ilvl w:val="0"/>
          <w:numId w:val="19"/>
        </w:numPr>
      </w:pPr>
      <w:r>
        <w:t>Advocate for pupils and provide individual interventions and support restorative approaches.</w:t>
      </w:r>
    </w:p>
    <w:p w14:paraId="02A82C40" w14:textId="6FBBA517" w:rsidR="00C44FDC" w:rsidRDefault="00C44FDC" w:rsidP="00C44FDC">
      <w:pPr>
        <w:pStyle w:val="ListParagraph"/>
        <w:numPr>
          <w:ilvl w:val="0"/>
          <w:numId w:val="19"/>
        </w:numPr>
      </w:pPr>
      <w:r>
        <w:t xml:space="preserve">Work with children who are at risk of </w:t>
      </w:r>
      <w:r w:rsidR="00895873">
        <w:t xml:space="preserve">social and educational </w:t>
      </w:r>
      <w:r>
        <w:t>exclusion</w:t>
      </w:r>
      <w:r w:rsidR="00895873">
        <w:t xml:space="preserve"> in the specialist resource provision</w:t>
      </w:r>
      <w:r>
        <w:t>, supporting them and their families as required.</w:t>
      </w:r>
    </w:p>
    <w:p w14:paraId="08B63353" w14:textId="77777777" w:rsidR="00C44FDC" w:rsidRDefault="00C44FDC" w:rsidP="00C44FDC">
      <w:pPr>
        <w:pStyle w:val="ListParagraph"/>
        <w:numPr>
          <w:ilvl w:val="0"/>
          <w:numId w:val="19"/>
        </w:numPr>
      </w:pPr>
      <w:r>
        <w:t>Support the coordination and delivery of wellbeing and nurture interventions that improve emotional resilience, reduce barriers to learning and promote positive engagement.</w:t>
      </w:r>
    </w:p>
    <w:p w14:paraId="2AC2F54D" w14:textId="77777777" w:rsidR="00532256" w:rsidRDefault="00532256" w:rsidP="00532256">
      <w:pPr>
        <w:pStyle w:val="ListParagraph"/>
      </w:pPr>
    </w:p>
    <w:p w14:paraId="50DBA0BD" w14:textId="77777777" w:rsidR="00C44FDC" w:rsidRPr="00591530" w:rsidRDefault="00C44FDC" w:rsidP="00C44FDC">
      <w:pPr>
        <w:rPr>
          <w:b/>
        </w:rPr>
      </w:pPr>
      <w:r w:rsidRPr="00591530">
        <w:rPr>
          <w:b/>
        </w:rPr>
        <w:t>Work with external agencies</w:t>
      </w:r>
    </w:p>
    <w:p w14:paraId="14B25C3A" w14:textId="1AD93C9A" w:rsidR="00C44FDC" w:rsidRDefault="00A86C69" w:rsidP="00C44FDC">
      <w:pPr>
        <w:pStyle w:val="ListParagraph"/>
        <w:numPr>
          <w:ilvl w:val="0"/>
          <w:numId w:val="20"/>
        </w:numPr>
      </w:pPr>
      <w:r>
        <w:t xml:space="preserve">Work collaboratively with external agencies to support </w:t>
      </w:r>
      <w:r w:rsidR="00C44FDC">
        <w:t>pupils and their families.</w:t>
      </w:r>
    </w:p>
    <w:p w14:paraId="1988E501" w14:textId="77777777" w:rsidR="00C44FDC" w:rsidRDefault="00C44FDC" w:rsidP="00C44FDC">
      <w:pPr>
        <w:pStyle w:val="ListParagraph"/>
        <w:numPr>
          <w:ilvl w:val="0"/>
          <w:numId w:val="20"/>
        </w:numPr>
      </w:pPr>
      <w:r>
        <w:t>Keep up to date on the range of agencies working locally in order to maintain knowledge of services to which parents may be signposted.</w:t>
      </w:r>
    </w:p>
    <w:p w14:paraId="33C6193A" w14:textId="1929528C" w:rsidR="00C44FDC" w:rsidRDefault="00C44FDC" w:rsidP="00C44FDC">
      <w:pPr>
        <w:pStyle w:val="ListParagraph"/>
        <w:numPr>
          <w:ilvl w:val="0"/>
          <w:numId w:val="20"/>
        </w:numPr>
      </w:pPr>
      <w:r>
        <w:t xml:space="preserve">Provide effective support to the Designated Safeguarding Lead by preparing reports for and attending safeguarding meetings </w:t>
      </w:r>
      <w:r w:rsidR="009842F0">
        <w:t xml:space="preserve">if required </w:t>
      </w:r>
      <w:r>
        <w:t>(eg Child Protection Conferences, Core Group, Child in Need, Early Help, Team around the Family, CAMHS).</w:t>
      </w:r>
    </w:p>
    <w:p w14:paraId="51C292F2" w14:textId="20C10C68" w:rsidR="00C44FDC" w:rsidRDefault="00C44FDC" w:rsidP="00C44FDC">
      <w:pPr>
        <w:pStyle w:val="ListParagraph"/>
        <w:numPr>
          <w:ilvl w:val="0"/>
          <w:numId w:val="20"/>
        </w:numPr>
      </w:pPr>
      <w:r>
        <w:t xml:space="preserve">Draft referrals to Children’s Social Care as </w:t>
      </w:r>
      <w:r w:rsidR="009842F0">
        <w:t>directed</w:t>
      </w:r>
      <w:r>
        <w:t>.</w:t>
      </w:r>
    </w:p>
    <w:p w14:paraId="308C35B1" w14:textId="14848A75" w:rsidR="00C44FDC" w:rsidRDefault="00C44FDC" w:rsidP="00C44FDC">
      <w:pPr>
        <w:pStyle w:val="ListParagraph"/>
        <w:numPr>
          <w:ilvl w:val="0"/>
          <w:numId w:val="20"/>
        </w:numPr>
      </w:pPr>
      <w:r>
        <w:t>Work closely with Educational Welfare Service (EWS</w:t>
      </w:r>
      <w:r w:rsidR="00A86C69">
        <w:t>)</w:t>
      </w:r>
      <w:r>
        <w:t>.</w:t>
      </w:r>
    </w:p>
    <w:p w14:paraId="0DF490BC" w14:textId="77777777" w:rsidR="00C44FDC" w:rsidRDefault="00C44FDC" w:rsidP="00C44FDC">
      <w:pPr>
        <w:pStyle w:val="ListParagraph"/>
        <w:numPr>
          <w:ilvl w:val="0"/>
          <w:numId w:val="20"/>
        </w:numPr>
      </w:pPr>
      <w:r>
        <w:t>Work with other settings to support effective transition for vulnerable children and families.</w:t>
      </w:r>
    </w:p>
    <w:p w14:paraId="7A613012" w14:textId="6BCB1476" w:rsidR="00C44FDC" w:rsidRDefault="00C44FDC" w:rsidP="00C44FDC">
      <w:pPr>
        <w:pStyle w:val="ListParagraph"/>
        <w:numPr>
          <w:ilvl w:val="0"/>
          <w:numId w:val="20"/>
        </w:numPr>
      </w:pPr>
      <w:r>
        <w:t>Represent the school consistently at safeguarding and multi agency meetings, providing confident</w:t>
      </w:r>
      <w:r w:rsidR="009842F0">
        <w:t>ial</w:t>
      </w:r>
      <w:r>
        <w:t xml:space="preserve"> case updates and maintaining professional challenge where appropriate.</w:t>
      </w:r>
    </w:p>
    <w:p w14:paraId="5CC91B5A" w14:textId="77777777" w:rsidR="00036889" w:rsidRDefault="00036889" w:rsidP="00036889">
      <w:pPr>
        <w:pStyle w:val="ListParagraph"/>
      </w:pPr>
    </w:p>
    <w:p w14:paraId="5B773638" w14:textId="77777777" w:rsidR="00532256" w:rsidRDefault="00532256" w:rsidP="00036889">
      <w:pPr>
        <w:pStyle w:val="ListParagraph"/>
      </w:pPr>
    </w:p>
    <w:p w14:paraId="3A8D19AC" w14:textId="77777777" w:rsidR="00532256" w:rsidRDefault="00532256" w:rsidP="00036889">
      <w:pPr>
        <w:pStyle w:val="ListParagraph"/>
      </w:pPr>
    </w:p>
    <w:p w14:paraId="7E784A52" w14:textId="77777777" w:rsidR="00532256" w:rsidRDefault="00532256" w:rsidP="00036889">
      <w:pPr>
        <w:pStyle w:val="ListParagraph"/>
      </w:pPr>
    </w:p>
    <w:p w14:paraId="068E728A" w14:textId="77777777" w:rsidR="00532256" w:rsidRDefault="00532256" w:rsidP="00036889">
      <w:pPr>
        <w:pStyle w:val="ListParagraph"/>
      </w:pPr>
    </w:p>
    <w:p w14:paraId="09B2EC6C" w14:textId="374E6D0C" w:rsidR="009842F0" w:rsidRPr="009842F0" w:rsidRDefault="009842F0" w:rsidP="009842F0">
      <w:pPr>
        <w:rPr>
          <w:b/>
          <w:bCs/>
        </w:rPr>
      </w:pPr>
      <w:r>
        <w:rPr>
          <w:b/>
          <w:bCs/>
        </w:rPr>
        <w:t>General expectations</w:t>
      </w:r>
    </w:p>
    <w:p w14:paraId="2A2B36B2" w14:textId="77777777" w:rsidR="00821506" w:rsidRDefault="00036889" w:rsidP="00821506">
      <w:pPr>
        <w:pStyle w:val="ListParagraph"/>
        <w:numPr>
          <w:ilvl w:val="0"/>
          <w:numId w:val="3"/>
        </w:numPr>
        <w:spacing w:line="240" w:lineRule="auto"/>
      </w:pPr>
      <w:r w:rsidRPr="00EA2495">
        <w:t>Support the vis</w:t>
      </w:r>
      <w:r w:rsidR="00333E70" w:rsidRPr="00EA2495">
        <w:t>i</w:t>
      </w:r>
      <w:r w:rsidRPr="00EA2495">
        <w:t>on, ethos and policies of the school and pro</w:t>
      </w:r>
      <w:r w:rsidR="007E082C" w:rsidRPr="00EA2495">
        <w:t>mote high levels of achievement.</w:t>
      </w:r>
    </w:p>
    <w:p w14:paraId="56DE0CD3" w14:textId="70195150" w:rsidR="00821506" w:rsidRDefault="00D342F7" w:rsidP="00821506">
      <w:pPr>
        <w:pStyle w:val="ListParagraph"/>
        <w:numPr>
          <w:ilvl w:val="0"/>
          <w:numId w:val="18"/>
        </w:numPr>
        <w:spacing w:line="240" w:lineRule="auto"/>
      </w:pPr>
      <w:r>
        <w:t xml:space="preserve">Uphold through own behaviours </w:t>
      </w:r>
      <w:r w:rsidR="00821506">
        <w:t>a</w:t>
      </w:r>
      <w:r>
        <w:t>n</w:t>
      </w:r>
      <w:r w:rsidR="00821506">
        <w:t xml:space="preserve">d communication the </w:t>
      </w:r>
      <w:r>
        <w:t xml:space="preserve">Trust mission of “Excellence Every Day”, the vision and </w:t>
      </w:r>
      <w:r w:rsidR="009842F0">
        <w:t>Trust</w:t>
      </w:r>
      <w:r>
        <w:t xml:space="preserve"> values, addressing issues as they arise and setting the school culture.</w:t>
      </w:r>
    </w:p>
    <w:p w14:paraId="1F9EE368" w14:textId="7DCCEF90" w:rsidR="00821506" w:rsidRPr="00EA2495" w:rsidRDefault="009842F0" w:rsidP="00591530">
      <w:pPr>
        <w:pStyle w:val="ListParagraph"/>
        <w:numPr>
          <w:ilvl w:val="0"/>
          <w:numId w:val="18"/>
        </w:numPr>
        <w:spacing w:line="240" w:lineRule="auto"/>
      </w:pPr>
      <w:r>
        <w:t xml:space="preserve">Contribute to </w:t>
      </w:r>
      <w:r w:rsidR="00821506">
        <w:t>effective ways of working by building strong and cohesive relationships with</w:t>
      </w:r>
      <w:r w:rsidR="00D342F7">
        <w:t xml:space="preserve">in the </w:t>
      </w:r>
      <w:r w:rsidR="00821506">
        <w:t>team.</w:t>
      </w:r>
    </w:p>
    <w:p w14:paraId="2528BA0C" w14:textId="77777777" w:rsidR="007E082C" w:rsidRDefault="007E082C" w:rsidP="009E23CB">
      <w:pPr>
        <w:pStyle w:val="ListParagraph"/>
        <w:numPr>
          <w:ilvl w:val="0"/>
          <w:numId w:val="3"/>
        </w:numPr>
        <w:spacing w:line="240" w:lineRule="auto"/>
      </w:pPr>
      <w:r w:rsidRPr="00EA2495">
        <w:t xml:space="preserve">Ensure that parents/carers are well informed about </w:t>
      </w:r>
      <w:r w:rsidR="009E23CB">
        <w:t>their child’s progress and reports are accurate and informative.</w:t>
      </w:r>
    </w:p>
    <w:p w14:paraId="26762A6A" w14:textId="09E24B39" w:rsidR="00BD3595" w:rsidRDefault="00BD3595" w:rsidP="009E23CB">
      <w:pPr>
        <w:pStyle w:val="ListParagraph"/>
        <w:numPr>
          <w:ilvl w:val="0"/>
          <w:numId w:val="3"/>
        </w:numPr>
        <w:spacing w:line="240" w:lineRule="auto"/>
      </w:pPr>
      <w:r>
        <w:t xml:space="preserve">To </w:t>
      </w:r>
      <w:r w:rsidR="009842F0">
        <w:t xml:space="preserve">adhere to </w:t>
      </w:r>
      <w:r>
        <w:t>the Trust SEND Strategy</w:t>
      </w:r>
      <w:r w:rsidR="009842F0">
        <w:t xml:space="preserve"> and Relationships and Behaviour Policy, demonstrating confidence and the ability to model to other staff in the mainstream.</w:t>
      </w:r>
    </w:p>
    <w:p w14:paraId="04341461" w14:textId="77777777" w:rsidR="00532256" w:rsidRDefault="0053720F" w:rsidP="00532256">
      <w:pPr>
        <w:pStyle w:val="ListParagraph"/>
        <w:numPr>
          <w:ilvl w:val="0"/>
          <w:numId w:val="3"/>
        </w:numPr>
        <w:spacing w:line="240" w:lineRule="auto"/>
      </w:pPr>
      <w:r>
        <w:t xml:space="preserve">Increase the offer for pupils with SEND and actively seek to </w:t>
      </w:r>
      <w:r w:rsidR="009842F0">
        <w:t>promote our</w:t>
      </w:r>
      <w:r>
        <w:t xml:space="preserve"> culture of inclusion.</w:t>
      </w:r>
    </w:p>
    <w:p w14:paraId="24864E3D" w14:textId="77777777" w:rsidR="00532256" w:rsidRDefault="00484C70" w:rsidP="00532256">
      <w:pPr>
        <w:pStyle w:val="ListParagraph"/>
        <w:numPr>
          <w:ilvl w:val="0"/>
          <w:numId w:val="3"/>
        </w:numPr>
        <w:spacing w:line="240" w:lineRule="auto"/>
      </w:pPr>
      <w:r w:rsidRPr="001202FE">
        <w:t>Promote equal opportunities within the school and to seek to ensure the implementation of the school’s equal opportunities policy.</w:t>
      </w:r>
    </w:p>
    <w:p w14:paraId="1C2C251B" w14:textId="5CFE5817" w:rsidR="003E5359" w:rsidRPr="001202FE" w:rsidRDefault="003E5359" w:rsidP="00532256">
      <w:pPr>
        <w:pStyle w:val="ListParagraph"/>
        <w:numPr>
          <w:ilvl w:val="0"/>
          <w:numId w:val="3"/>
        </w:numPr>
        <w:spacing w:line="240" w:lineRule="auto"/>
      </w:pPr>
      <w:r w:rsidRPr="001202FE">
        <w:t>Set an excellent example in terms of dress, punctuality, attendance and behaviour.</w:t>
      </w:r>
    </w:p>
    <w:p w14:paraId="64983D82" w14:textId="77777777" w:rsidR="003E5359" w:rsidRPr="001202FE" w:rsidRDefault="003E5359" w:rsidP="003E5359">
      <w:pPr>
        <w:pStyle w:val="ListParagraph"/>
        <w:numPr>
          <w:ilvl w:val="0"/>
          <w:numId w:val="14"/>
        </w:numPr>
      </w:pPr>
      <w:r w:rsidRPr="001202FE">
        <w:t>Attend and participate in open evenings, performances and other school activities outside the normal school opening hours.</w:t>
      </w:r>
    </w:p>
    <w:p w14:paraId="3F7C8B5E" w14:textId="77777777" w:rsidR="003E5359" w:rsidRPr="001202FE" w:rsidRDefault="003E5359" w:rsidP="003E5359">
      <w:pPr>
        <w:pStyle w:val="ListParagraph"/>
        <w:numPr>
          <w:ilvl w:val="0"/>
          <w:numId w:val="14"/>
        </w:numPr>
      </w:pPr>
      <w:r w:rsidRPr="001202FE">
        <w:t>Attend staff meetings and staff training opportunities.</w:t>
      </w:r>
    </w:p>
    <w:p w14:paraId="4AA8CADE" w14:textId="77777777" w:rsidR="003E5359" w:rsidRDefault="003E5359" w:rsidP="003E5359">
      <w:pPr>
        <w:pStyle w:val="ListParagraph"/>
        <w:numPr>
          <w:ilvl w:val="0"/>
          <w:numId w:val="14"/>
        </w:numPr>
      </w:pPr>
      <w:r w:rsidRPr="001202FE">
        <w:t>Ensure all communication systems are used to maximum effect</w:t>
      </w:r>
      <w:r w:rsidR="0032787C" w:rsidRPr="001202FE">
        <w:t>.</w:t>
      </w:r>
    </w:p>
    <w:p w14:paraId="37C26F7B" w14:textId="7E866061" w:rsidR="00532256" w:rsidRDefault="00532256" w:rsidP="003E5359">
      <w:pPr>
        <w:pStyle w:val="ListParagraph"/>
        <w:numPr>
          <w:ilvl w:val="0"/>
          <w:numId w:val="14"/>
        </w:numPr>
      </w:pPr>
      <w:r>
        <w:t>Adhere to all policies and procedures.</w:t>
      </w:r>
    </w:p>
    <w:p w14:paraId="3429C494" w14:textId="3F4F980D" w:rsidR="00532256" w:rsidRPr="001202FE" w:rsidRDefault="00532256" w:rsidP="003E5359">
      <w:pPr>
        <w:pStyle w:val="ListParagraph"/>
        <w:numPr>
          <w:ilvl w:val="0"/>
          <w:numId w:val="14"/>
        </w:numPr>
      </w:pPr>
      <w:r>
        <w:t>Safeguard children and use positive handling and de-escalation to keep children with high needs safe.</w:t>
      </w:r>
    </w:p>
    <w:p w14:paraId="447689BA" w14:textId="77777777" w:rsidR="003E5359" w:rsidRPr="001202FE" w:rsidRDefault="003E5359" w:rsidP="003E5359"/>
    <w:p w14:paraId="128E90B2" w14:textId="01BD153C" w:rsidR="003E5359" w:rsidRPr="001202FE" w:rsidRDefault="003E5359" w:rsidP="003E5359">
      <w:r w:rsidRPr="001202FE">
        <w:t xml:space="preserve">The post holder will also undertake any other duties commensurate with the duties/responsibilities/grade of the post requested by the </w:t>
      </w:r>
      <w:r w:rsidR="00532256">
        <w:t xml:space="preserve">SRP Lead and </w:t>
      </w:r>
      <w:r w:rsidR="00591530">
        <w:t>Trust Director of SEND, Safegua</w:t>
      </w:r>
      <w:r w:rsidR="00532256">
        <w:t>rd</w:t>
      </w:r>
      <w:r w:rsidR="00591530">
        <w:t>ing and Inclusion</w:t>
      </w:r>
      <w:r w:rsidRPr="001202FE">
        <w:t xml:space="preserve">. </w:t>
      </w:r>
    </w:p>
    <w:p w14:paraId="0251B444" w14:textId="77777777" w:rsidR="008626B1" w:rsidRPr="001202FE" w:rsidRDefault="008626B1" w:rsidP="003E5359"/>
    <w:p w14:paraId="137D3FA4" w14:textId="77777777" w:rsidR="00EB1185" w:rsidRPr="001202FE" w:rsidRDefault="00EB1185" w:rsidP="003E5359"/>
    <w:p w14:paraId="46FF2D21" w14:textId="77777777" w:rsidR="00EB1185" w:rsidRPr="001202FE" w:rsidRDefault="00EB1185" w:rsidP="003E5359"/>
    <w:p w14:paraId="46731E75" w14:textId="77777777" w:rsidR="00EB1185" w:rsidRPr="001202FE" w:rsidRDefault="00EB1185" w:rsidP="003E5359"/>
    <w:p w14:paraId="496455AE" w14:textId="77777777" w:rsidR="001202FE" w:rsidRDefault="001202FE" w:rsidP="00C44FDC">
      <w:pPr>
        <w:rPr>
          <w:rFonts w:ascii="Arial" w:hAnsi="Arial" w:cs="Arial"/>
          <w:b/>
          <w:sz w:val="32"/>
          <w:szCs w:val="32"/>
        </w:rPr>
      </w:pPr>
    </w:p>
    <w:p w14:paraId="2937D29F" w14:textId="77777777" w:rsidR="001202FE" w:rsidRDefault="001202FE" w:rsidP="00EE71FA">
      <w:pPr>
        <w:jc w:val="center"/>
        <w:rPr>
          <w:rFonts w:ascii="Arial" w:hAnsi="Arial" w:cs="Arial"/>
          <w:b/>
          <w:sz w:val="32"/>
          <w:szCs w:val="32"/>
        </w:rPr>
      </w:pPr>
    </w:p>
    <w:p w14:paraId="5D97F281" w14:textId="77777777" w:rsidR="00591530" w:rsidRDefault="00591530" w:rsidP="00EE71FA">
      <w:pPr>
        <w:jc w:val="center"/>
        <w:rPr>
          <w:rFonts w:cstheme="minorHAnsi"/>
          <w:b/>
          <w:sz w:val="32"/>
          <w:szCs w:val="32"/>
        </w:rPr>
      </w:pPr>
    </w:p>
    <w:p w14:paraId="293F296A" w14:textId="77777777" w:rsidR="00591530" w:rsidRDefault="00591530" w:rsidP="00EE71FA">
      <w:pPr>
        <w:jc w:val="center"/>
        <w:rPr>
          <w:rFonts w:cstheme="minorHAnsi"/>
          <w:b/>
          <w:sz w:val="32"/>
          <w:szCs w:val="32"/>
        </w:rPr>
      </w:pPr>
    </w:p>
    <w:p w14:paraId="49D0A924" w14:textId="77777777" w:rsidR="00532256" w:rsidRDefault="00532256" w:rsidP="00EE71FA">
      <w:pPr>
        <w:jc w:val="center"/>
        <w:rPr>
          <w:rFonts w:cstheme="minorHAnsi"/>
          <w:b/>
          <w:sz w:val="32"/>
          <w:szCs w:val="32"/>
        </w:rPr>
      </w:pPr>
    </w:p>
    <w:p w14:paraId="3E17261F" w14:textId="77777777" w:rsidR="00532256" w:rsidRDefault="00532256" w:rsidP="00EE71FA">
      <w:pPr>
        <w:jc w:val="center"/>
        <w:rPr>
          <w:rFonts w:cstheme="minorHAnsi"/>
          <w:b/>
          <w:sz w:val="32"/>
          <w:szCs w:val="32"/>
        </w:rPr>
      </w:pPr>
    </w:p>
    <w:p w14:paraId="3AB74DA9" w14:textId="77777777" w:rsidR="00532256" w:rsidRDefault="00532256" w:rsidP="00EE71FA">
      <w:pPr>
        <w:jc w:val="center"/>
        <w:rPr>
          <w:rFonts w:cstheme="minorHAnsi"/>
          <w:b/>
          <w:sz w:val="32"/>
          <w:szCs w:val="32"/>
        </w:rPr>
      </w:pPr>
    </w:p>
    <w:p w14:paraId="77248638" w14:textId="77777777" w:rsidR="008626B1" w:rsidRPr="001202FE" w:rsidRDefault="00EE71FA" w:rsidP="00EE71FA">
      <w:pPr>
        <w:jc w:val="center"/>
        <w:rPr>
          <w:rFonts w:cstheme="minorHAnsi"/>
          <w:b/>
          <w:sz w:val="32"/>
          <w:szCs w:val="32"/>
        </w:rPr>
      </w:pPr>
      <w:r w:rsidRPr="001202FE">
        <w:rPr>
          <w:rFonts w:cstheme="minorHAnsi"/>
          <w:b/>
          <w:sz w:val="32"/>
          <w:szCs w:val="32"/>
        </w:rPr>
        <w:t>Illuminate Minds Trust</w:t>
      </w:r>
    </w:p>
    <w:p w14:paraId="4F3E13D2" w14:textId="77777777" w:rsidR="008626B1" w:rsidRDefault="008626B1" w:rsidP="008626B1">
      <w:pPr>
        <w:jc w:val="center"/>
        <w:rPr>
          <w:rFonts w:ascii="Arial" w:hAnsi="Arial" w:cs="Arial"/>
        </w:rPr>
      </w:pPr>
    </w:p>
    <w:p w14:paraId="1B8B3456" w14:textId="252B2436" w:rsidR="008626B1" w:rsidRPr="00532256" w:rsidRDefault="008626B1" w:rsidP="008626B1">
      <w:pPr>
        <w:jc w:val="center"/>
        <w:rPr>
          <w:rFonts w:cstheme="minorHAnsi"/>
          <w:b/>
          <w:bCs/>
          <w:u w:val="single"/>
        </w:rPr>
      </w:pPr>
      <w:r w:rsidRPr="00532256">
        <w:rPr>
          <w:rFonts w:cstheme="minorHAnsi"/>
          <w:b/>
          <w:bCs/>
          <w:u w:val="single"/>
        </w:rPr>
        <w:t>Person Specification</w:t>
      </w:r>
    </w:p>
    <w:p w14:paraId="466380F0" w14:textId="77777777" w:rsidR="008626B1" w:rsidRDefault="008626B1" w:rsidP="008626B1">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766"/>
        <w:gridCol w:w="3068"/>
      </w:tblGrid>
      <w:tr w:rsidR="00484637" w:rsidRPr="001202FE" w14:paraId="37115A9E" w14:textId="77777777" w:rsidTr="00BE7551">
        <w:trPr>
          <w:trHeight w:val="395"/>
        </w:trPr>
        <w:tc>
          <w:tcPr>
            <w:tcW w:w="3168" w:type="dxa"/>
            <w:tcBorders>
              <w:top w:val="double" w:sz="4" w:space="0" w:color="auto"/>
              <w:left w:val="double" w:sz="4" w:space="0" w:color="auto"/>
            </w:tcBorders>
          </w:tcPr>
          <w:p w14:paraId="72564BC7" w14:textId="77777777" w:rsidR="008626B1" w:rsidRPr="001202FE" w:rsidRDefault="008626B1" w:rsidP="00BE7551">
            <w:pPr>
              <w:jc w:val="center"/>
              <w:rPr>
                <w:rFonts w:cstheme="minorHAnsi"/>
                <w:b/>
              </w:rPr>
            </w:pPr>
            <w:r w:rsidRPr="001202FE">
              <w:rPr>
                <w:rFonts w:cstheme="minorHAnsi"/>
                <w:b/>
              </w:rPr>
              <w:t>Personal Qualities</w:t>
            </w:r>
          </w:p>
        </w:tc>
        <w:tc>
          <w:tcPr>
            <w:tcW w:w="5616" w:type="dxa"/>
            <w:tcBorders>
              <w:top w:val="double" w:sz="4" w:space="0" w:color="auto"/>
            </w:tcBorders>
          </w:tcPr>
          <w:p w14:paraId="73A61444" w14:textId="77777777" w:rsidR="008626B1" w:rsidRPr="001202FE" w:rsidRDefault="008626B1" w:rsidP="00BE7551">
            <w:pPr>
              <w:jc w:val="center"/>
              <w:rPr>
                <w:rFonts w:cstheme="minorHAnsi"/>
                <w:b/>
              </w:rPr>
            </w:pPr>
            <w:r w:rsidRPr="001202FE">
              <w:rPr>
                <w:rFonts w:cstheme="minorHAnsi"/>
                <w:b/>
              </w:rPr>
              <w:t>Essential</w:t>
            </w:r>
          </w:p>
        </w:tc>
        <w:tc>
          <w:tcPr>
            <w:tcW w:w="4392" w:type="dxa"/>
            <w:tcBorders>
              <w:top w:val="double" w:sz="4" w:space="0" w:color="auto"/>
            </w:tcBorders>
          </w:tcPr>
          <w:p w14:paraId="45646206" w14:textId="77777777" w:rsidR="008626B1" w:rsidRPr="001202FE" w:rsidRDefault="008626B1" w:rsidP="00BE7551">
            <w:pPr>
              <w:jc w:val="center"/>
              <w:rPr>
                <w:rFonts w:cstheme="minorHAnsi"/>
                <w:b/>
              </w:rPr>
            </w:pPr>
            <w:r w:rsidRPr="001202FE">
              <w:rPr>
                <w:rFonts w:cstheme="minorHAnsi"/>
                <w:b/>
              </w:rPr>
              <w:t>Desirable</w:t>
            </w:r>
          </w:p>
        </w:tc>
      </w:tr>
      <w:tr w:rsidR="00484637" w:rsidRPr="001202FE" w14:paraId="6D6AEFAA" w14:textId="77777777" w:rsidTr="00BE7551">
        <w:trPr>
          <w:trHeight w:val="1239"/>
        </w:trPr>
        <w:tc>
          <w:tcPr>
            <w:tcW w:w="3168" w:type="dxa"/>
            <w:tcBorders>
              <w:left w:val="double" w:sz="4" w:space="0" w:color="auto"/>
            </w:tcBorders>
          </w:tcPr>
          <w:p w14:paraId="2FCE4274" w14:textId="77777777" w:rsidR="008626B1" w:rsidRPr="001202FE" w:rsidRDefault="008626B1" w:rsidP="00BE7551">
            <w:pPr>
              <w:jc w:val="center"/>
              <w:rPr>
                <w:rFonts w:cstheme="minorHAnsi"/>
              </w:rPr>
            </w:pPr>
          </w:p>
          <w:p w14:paraId="16D83AEE" w14:textId="77777777" w:rsidR="008626B1" w:rsidRPr="001202FE" w:rsidRDefault="008626B1" w:rsidP="00BE7551">
            <w:pPr>
              <w:jc w:val="center"/>
              <w:rPr>
                <w:rFonts w:cstheme="minorHAnsi"/>
                <w:b/>
              </w:rPr>
            </w:pPr>
            <w:r w:rsidRPr="001202FE">
              <w:rPr>
                <w:rFonts w:cstheme="minorHAnsi"/>
                <w:b/>
              </w:rPr>
              <w:t>Education and training</w:t>
            </w:r>
          </w:p>
          <w:p w14:paraId="00596753" w14:textId="77777777" w:rsidR="008626B1" w:rsidRPr="001202FE" w:rsidRDefault="008626B1" w:rsidP="00BE7551">
            <w:pPr>
              <w:rPr>
                <w:rFonts w:cstheme="minorHAnsi"/>
              </w:rPr>
            </w:pPr>
          </w:p>
        </w:tc>
        <w:tc>
          <w:tcPr>
            <w:tcW w:w="5616" w:type="dxa"/>
          </w:tcPr>
          <w:p w14:paraId="00DD8ABC" w14:textId="77777777" w:rsidR="008626B1" w:rsidRPr="001202FE" w:rsidRDefault="008626B1" w:rsidP="00346C59">
            <w:pPr>
              <w:rPr>
                <w:rFonts w:cstheme="minorHAnsi"/>
              </w:rPr>
            </w:pPr>
          </w:p>
          <w:p w14:paraId="4E200EE3" w14:textId="77777777" w:rsidR="00346C59" w:rsidRPr="00346C59" w:rsidRDefault="00346C59" w:rsidP="00346C59">
            <w:pPr>
              <w:pStyle w:val="ListParagraph"/>
              <w:numPr>
                <w:ilvl w:val="0"/>
                <w:numId w:val="22"/>
              </w:numPr>
              <w:spacing w:after="0" w:line="240" w:lineRule="auto"/>
              <w:rPr>
                <w:rFonts w:cstheme="minorHAnsi"/>
              </w:rPr>
            </w:pPr>
            <w:r>
              <w:t>GCSE Maths and English (Grade 4) or equivalent.</w:t>
            </w:r>
          </w:p>
          <w:p w14:paraId="3EE7F258" w14:textId="0B5E25FD" w:rsidR="00346C59" w:rsidRPr="00346C59" w:rsidRDefault="00346C59" w:rsidP="00346C59">
            <w:pPr>
              <w:pStyle w:val="ListParagraph"/>
              <w:numPr>
                <w:ilvl w:val="0"/>
                <w:numId w:val="22"/>
              </w:numPr>
              <w:spacing w:after="0" w:line="240" w:lineRule="auto"/>
              <w:rPr>
                <w:rFonts w:cstheme="minorHAnsi"/>
              </w:rPr>
            </w:pPr>
            <w:r>
              <w:t>Experience in motivating students</w:t>
            </w:r>
            <w:r w:rsidR="00532256">
              <w:t xml:space="preserve"> </w:t>
            </w:r>
            <w:r>
              <w:t>and promoting high expectations with students.</w:t>
            </w:r>
          </w:p>
          <w:p w14:paraId="6348EAE4" w14:textId="77777777" w:rsidR="00346C59" w:rsidRDefault="00346C59" w:rsidP="00346C59">
            <w:pPr>
              <w:pStyle w:val="ListParagraph"/>
              <w:numPr>
                <w:ilvl w:val="0"/>
                <w:numId w:val="22"/>
              </w:numPr>
            </w:pPr>
            <w:r>
              <w:t>Experience in using data to analyse performance, track progress, and inform decision making.</w:t>
            </w:r>
          </w:p>
          <w:p w14:paraId="7F680D42" w14:textId="77777777" w:rsidR="00346C59" w:rsidRDefault="00346C59" w:rsidP="00346C59">
            <w:pPr>
              <w:pStyle w:val="ListParagraph"/>
              <w:numPr>
                <w:ilvl w:val="0"/>
                <w:numId w:val="22"/>
              </w:numPr>
            </w:pPr>
            <w:r>
              <w:t>Experience engaging hard to reach families, including delivering support through home or community visits.</w:t>
            </w:r>
          </w:p>
          <w:p w14:paraId="55D19469" w14:textId="77777777" w:rsidR="00346C59" w:rsidRPr="001202FE" w:rsidRDefault="00346C59" w:rsidP="00BE7551">
            <w:pPr>
              <w:rPr>
                <w:rFonts w:cstheme="minorHAnsi"/>
              </w:rPr>
            </w:pPr>
          </w:p>
        </w:tc>
        <w:tc>
          <w:tcPr>
            <w:tcW w:w="4392" w:type="dxa"/>
            <w:tcBorders>
              <w:right w:val="double" w:sz="4" w:space="0" w:color="auto"/>
            </w:tcBorders>
          </w:tcPr>
          <w:p w14:paraId="64376E83" w14:textId="77777777" w:rsidR="008626B1" w:rsidRPr="001202FE" w:rsidRDefault="008626B1" w:rsidP="00BE7551">
            <w:pPr>
              <w:rPr>
                <w:rFonts w:cstheme="minorHAnsi"/>
              </w:rPr>
            </w:pPr>
          </w:p>
          <w:p w14:paraId="3D9786C9" w14:textId="77777777" w:rsidR="00346C59" w:rsidRDefault="00346C59" w:rsidP="00346C59">
            <w:pPr>
              <w:pStyle w:val="ListParagraph"/>
              <w:numPr>
                <w:ilvl w:val="0"/>
                <w:numId w:val="21"/>
              </w:numPr>
              <w:spacing w:after="0" w:line="240" w:lineRule="auto"/>
            </w:pPr>
            <w:r>
              <w:t>L3 qualifications - A levels or equivalent.</w:t>
            </w:r>
          </w:p>
          <w:p w14:paraId="791A95C6" w14:textId="77777777" w:rsidR="00346C59" w:rsidRDefault="00346C59" w:rsidP="00346C59">
            <w:pPr>
              <w:pStyle w:val="ListParagraph"/>
              <w:numPr>
                <w:ilvl w:val="0"/>
                <w:numId w:val="21"/>
              </w:numPr>
              <w:spacing w:after="0" w:line="240" w:lineRule="auto"/>
            </w:pPr>
            <w:r>
              <w:t>L6 qualifications - bachelor's degree or equivalent.</w:t>
            </w:r>
          </w:p>
          <w:p w14:paraId="0BF0B515" w14:textId="77777777" w:rsidR="00346C59" w:rsidRDefault="00346C59" w:rsidP="00346C59">
            <w:pPr>
              <w:pStyle w:val="ListParagraph"/>
              <w:numPr>
                <w:ilvl w:val="0"/>
                <w:numId w:val="21"/>
              </w:numPr>
              <w:spacing w:after="0" w:line="240" w:lineRule="auto"/>
            </w:pPr>
            <w:r>
              <w:t>IT literacy with Google Workspace.</w:t>
            </w:r>
          </w:p>
          <w:p w14:paraId="0171D364" w14:textId="77777777" w:rsidR="00532256" w:rsidRDefault="00346C59" w:rsidP="00346C59">
            <w:pPr>
              <w:pStyle w:val="ListParagraph"/>
              <w:numPr>
                <w:ilvl w:val="0"/>
                <w:numId w:val="21"/>
              </w:numPr>
              <w:spacing w:after="0" w:line="240" w:lineRule="auto"/>
            </w:pPr>
            <w:r>
              <w:t>Previous experience in an educational environment.</w:t>
            </w:r>
          </w:p>
          <w:p w14:paraId="2C5FAC8A" w14:textId="64EA0940" w:rsidR="008626B1" w:rsidRPr="00346C59" w:rsidRDefault="00346C59" w:rsidP="00346C59">
            <w:pPr>
              <w:pStyle w:val="ListParagraph"/>
              <w:numPr>
                <w:ilvl w:val="0"/>
                <w:numId w:val="21"/>
              </w:numPr>
              <w:spacing w:after="0" w:line="240" w:lineRule="auto"/>
            </w:pPr>
            <w:r>
              <w:t xml:space="preserve">Experience working with external agencies. </w:t>
            </w:r>
          </w:p>
        </w:tc>
      </w:tr>
      <w:tr w:rsidR="00484637" w:rsidRPr="001202FE" w14:paraId="1A9A86C9" w14:textId="77777777" w:rsidTr="0053720F">
        <w:trPr>
          <w:trHeight w:val="983"/>
        </w:trPr>
        <w:tc>
          <w:tcPr>
            <w:tcW w:w="3168" w:type="dxa"/>
            <w:tcBorders>
              <w:left w:val="double" w:sz="4" w:space="0" w:color="auto"/>
              <w:bottom w:val="single" w:sz="4" w:space="0" w:color="000000"/>
            </w:tcBorders>
          </w:tcPr>
          <w:p w14:paraId="3A793C2D" w14:textId="77777777" w:rsidR="008626B1" w:rsidRPr="001202FE" w:rsidRDefault="008626B1" w:rsidP="00BE7551">
            <w:pPr>
              <w:jc w:val="center"/>
              <w:rPr>
                <w:rFonts w:cstheme="minorHAnsi"/>
              </w:rPr>
            </w:pPr>
          </w:p>
          <w:p w14:paraId="58066815" w14:textId="3B3788E0" w:rsidR="008626B1" w:rsidRPr="001202FE" w:rsidRDefault="008626B1" w:rsidP="00BE7551">
            <w:pPr>
              <w:jc w:val="center"/>
              <w:rPr>
                <w:rFonts w:cstheme="minorHAnsi"/>
                <w:b/>
              </w:rPr>
            </w:pPr>
            <w:r w:rsidRPr="001202FE">
              <w:rPr>
                <w:rFonts w:cstheme="minorHAnsi"/>
                <w:b/>
              </w:rPr>
              <w:t>Experience</w:t>
            </w:r>
            <w:r w:rsidR="00117CCA">
              <w:rPr>
                <w:rFonts w:cstheme="minorHAnsi"/>
                <w:b/>
              </w:rPr>
              <w:t>, knowledge</w:t>
            </w:r>
            <w:r w:rsidRPr="001202FE">
              <w:rPr>
                <w:rFonts w:cstheme="minorHAnsi"/>
                <w:b/>
              </w:rPr>
              <w:t xml:space="preserve"> and understanding</w:t>
            </w:r>
          </w:p>
          <w:p w14:paraId="08D3D063" w14:textId="77777777" w:rsidR="008626B1" w:rsidRPr="001202FE" w:rsidRDefault="008626B1" w:rsidP="00BE7551">
            <w:pPr>
              <w:jc w:val="center"/>
              <w:rPr>
                <w:rFonts w:cstheme="minorHAnsi"/>
                <w:b/>
              </w:rPr>
            </w:pPr>
          </w:p>
          <w:p w14:paraId="40EE28E0" w14:textId="77777777" w:rsidR="008626B1" w:rsidRPr="001202FE" w:rsidRDefault="008626B1" w:rsidP="00BE7551">
            <w:pPr>
              <w:jc w:val="center"/>
              <w:rPr>
                <w:rFonts w:cstheme="minorHAnsi"/>
              </w:rPr>
            </w:pPr>
          </w:p>
          <w:p w14:paraId="0BA2FB16" w14:textId="77777777" w:rsidR="008626B1" w:rsidRPr="001202FE" w:rsidRDefault="008626B1" w:rsidP="00BE7551">
            <w:pPr>
              <w:jc w:val="center"/>
              <w:rPr>
                <w:rFonts w:cstheme="minorHAnsi"/>
              </w:rPr>
            </w:pPr>
          </w:p>
          <w:p w14:paraId="06872914" w14:textId="77777777" w:rsidR="008626B1" w:rsidRPr="001202FE" w:rsidRDefault="008626B1" w:rsidP="00BE7551">
            <w:pPr>
              <w:jc w:val="center"/>
              <w:rPr>
                <w:rFonts w:cstheme="minorHAnsi"/>
              </w:rPr>
            </w:pPr>
          </w:p>
          <w:p w14:paraId="0A3F8C95" w14:textId="77777777" w:rsidR="008626B1" w:rsidRPr="001202FE" w:rsidRDefault="008626B1" w:rsidP="00BE7551">
            <w:pPr>
              <w:jc w:val="center"/>
              <w:rPr>
                <w:rFonts w:cstheme="minorHAnsi"/>
              </w:rPr>
            </w:pPr>
          </w:p>
          <w:p w14:paraId="4300D8F7" w14:textId="77777777" w:rsidR="008626B1" w:rsidRPr="001202FE" w:rsidRDefault="008626B1" w:rsidP="00BE7551">
            <w:pPr>
              <w:jc w:val="center"/>
              <w:rPr>
                <w:rFonts w:cstheme="minorHAnsi"/>
              </w:rPr>
            </w:pPr>
          </w:p>
          <w:p w14:paraId="12905559" w14:textId="77777777" w:rsidR="008626B1" w:rsidRPr="001202FE" w:rsidRDefault="008626B1" w:rsidP="00BE7551">
            <w:pPr>
              <w:jc w:val="center"/>
              <w:rPr>
                <w:rFonts w:cstheme="minorHAnsi"/>
              </w:rPr>
            </w:pPr>
          </w:p>
          <w:p w14:paraId="4626F419" w14:textId="77777777" w:rsidR="008626B1" w:rsidRPr="001202FE" w:rsidRDefault="008626B1" w:rsidP="00BE7551">
            <w:pPr>
              <w:jc w:val="center"/>
              <w:rPr>
                <w:rFonts w:cstheme="minorHAnsi"/>
              </w:rPr>
            </w:pPr>
          </w:p>
          <w:p w14:paraId="5F6F48D5" w14:textId="77777777" w:rsidR="008626B1" w:rsidRPr="001202FE" w:rsidRDefault="008626B1" w:rsidP="00BE7551">
            <w:pPr>
              <w:jc w:val="center"/>
              <w:rPr>
                <w:rFonts w:cstheme="minorHAnsi"/>
              </w:rPr>
            </w:pPr>
          </w:p>
          <w:p w14:paraId="4B4A06D8" w14:textId="77777777" w:rsidR="008626B1" w:rsidRPr="001202FE" w:rsidRDefault="008626B1" w:rsidP="00BE7551">
            <w:pPr>
              <w:jc w:val="center"/>
              <w:rPr>
                <w:rFonts w:cstheme="minorHAnsi"/>
              </w:rPr>
            </w:pPr>
          </w:p>
          <w:p w14:paraId="71F562C9" w14:textId="77777777" w:rsidR="008626B1" w:rsidRPr="001202FE" w:rsidRDefault="008626B1" w:rsidP="00BE7551">
            <w:pPr>
              <w:jc w:val="center"/>
              <w:rPr>
                <w:rFonts w:cstheme="minorHAnsi"/>
              </w:rPr>
            </w:pPr>
          </w:p>
          <w:p w14:paraId="6DDB9C72" w14:textId="77777777" w:rsidR="008626B1" w:rsidRPr="001202FE" w:rsidRDefault="008626B1" w:rsidP="00BE7551">
            <w:pPr>
              <w:jc w:val="center"/>
              <w:rPr>
                <w:rFonts w:cstheme="minorHAnsi"/>
              </w:rPr>
            </w:pPr>
          </w:p>
          <w:p w14:paraId="1D0DC31E" w14:textId="77777777" w:rsidR="008626B1" w:rsidRPr="001202FE" w:rsidRDefault="008626B1" w:rsidP="00BE7551">
            <w:pPr>
              <w:jc w:val="center"/>
              <w:rPr>
                <w:rFonts w:cstheme="minorHAnsi"/>
              </w:rPr>
            </w:pPr>
          </w:p>
          <w:p w14:paraId="3403198F" w14:textId="77777777" w:rsidR="008626B1" w:rsidRPr="001202FE" w:rsidRDefault="008626B1" w:rsidP="00BE7551">
            <w:pPr>
              <w:jc w:val="center"/>
              <w:rPr>
                <w:rFonts w:cstheme="minorHAnsi"/>
              </w:rPr>
            </w:pPr>
          </w:p>
          <w:p w14:paraId="75F85D9C" w14:textId="77777777" w:rsidR="008626B1" w:rsidRPr="001202FE" w:rsidRDefault="008626B1" w:rsidP="00BE7551">
            <w:pPr>
              <w:jc w:val="center"/>
              <w:rPr>
                <w:rFonts w:cstheme="minorHAnsi"/>
              </w:rPr>
            </w:pPr>
          </w:p>
          <w:p w14:paraId="542C21A2" w14:textId="77777777" w:rsidR="008626B1" w:rsidRPr="001202FE" w:rsidRDefault="008626B1" w:rsidP="00BE7551">
            <w:pPr>
              <w:jc w:val="center"/>
              <w:rPr>
                <w:rFonts w:cstheme="minorHAnsi"/>
              </w:rPr>
            </w:pPr>
          </w:p>
          <w:p w14:paraId="3C131659" w14:textId="77777777" w:rsidR="008626B1" w:rsidRPr="001202FE" w:rsidRDefault="008626B1" w:rsidP="00BE7551">
            <w:pPr>
              <w:rPr>
                <w:rFonts w:cstheme="minorHAnsi"/>
              </w:rPr>
            </w:pPr>
          </w:p>
        </w:tc>
        <w:tc>
          <w:tcPr>
            <w:tcW w:w="5616" w:type="dxa"/>
            <w:tcBorders>
              <w:bottom w:val="single" w:sz="4" w:space="0" w:color="000000"/>
            </w:tcBorders>
          </w:tcPr>
          <w:p w14:paraId="434D2DA6" w14:textId="77777777" w:rsidR="008626B1" w:rsidRPr="001202FE" w:rsidRDefault="008626B1" w:rsidP="00BE7551">
            <w:pPr>
              <w:rPr>
                <w:rFonts w:cstheme="minorHAnsi"/>
              </w:rPr>
            </w:pPr>
          </w:p>
          <w:p w14:paraId="02DD0091" w14:textId="115842C8" w:rsidR="00346C59" w:rsidRDefault="00346C59" w:rsidP="00346C59">
            <w:pPr>
              <w:pStyle w:val="ListParagraph"/>
              <w:numPr>
                <w:ilvl w:val="0"/>
                <w:numId w:val="23"/>
              </w:numPr>
              <w:spacing w:after="0" w:line="240" w:lineRule="auto"/>
            </w:pPr>
            <w:r>
              <w:t xml:space="preserve">Knowledge of the education sector, </w:t>
            </w:r>
            <w:r w:rsidR="00117CCA">
              <w:t>SEND</w:t>
            </w:r>
            <w:r>
              <w:t xml:space="preserve"> and safeguarding/child protection. </w:t>
            </w:r>
          </w:p>
          <w:p w14:paraId="736B642F" w14:textId="3DC7A964" w:rsidR="00346C59" w:rsidRDefault="00346C59" w:rsidP="00346C59">
            <w:pPr>
              <w:pStyle w:val="ListParagraph"/>
              <w:numPr>
                <w:ilvl w:val="0"/>
                <w:numId w:val="23"/>
              </w:numPr>
              <w:spacing w:after="0" w:line="240" w:lineRule="auto"/>
            </w:pPr>
            <w:r>
              <w:t>Ability to engage with</w:t>
            </w:r>
            <w:r w:rsidR="00117CCA">
              <w:t xml:space="preserve"> children </w:t>
            </w:r>
            <w:r>
              <w:t xml:space="preserve"> that may have difficulties in expressing themselves and may frequently be unable to control their frustrations.</w:t>
            </w:r>
          </w:p>
          <w:p w14:paraId="79EF510A" w14:textId="77777777" w:rsidR="00346C59" w:rsidRDefault="00346C59" w:rsidP="00346C59">
            <w:pPr>
              <w:pStyle w:val="ListParagraph"/>
              <w:numPr>
                <w:ilvl w:val="0"/>
                <w:numId w:val="23"/>
              </w:numPr>
              <w:spacing w:after="0" w:line="240" w:lineRule="auto"/>
            </w:pPr>
            <w:r>
              <w:t>Ability to analyse patterns and trends in data and identify solutions.</w:t>
            </w:r>
          </w:p>
          <w:p w14:paraId="6D04E80A" w14:textId="77777777" w:rsidR="00346C59" w:rsidRDefault="00346C59" w:rsidP="00346C59">
            <w:pPr>
              <w:pStyle w:val="ListParagraph"/>
              <w:numPr>
                <w:ilvl w:val="0"/>
                <w:numId w:val="23"/>
              </w:numPr>
              <w:spacing w:after="0" w:line="240" w:lineRule="auto"/>
            </w:pPr>
            <w:r>
              <w:t xml:space="preserve">Ability to be able to think creatively and innovatively. </w:t>
            </w:r>
          </w:p>
          <w:p w14:paraId="64A57940" w14:textId="77777777" w:rsidR="00117CCA" w:rsidRDefault="00346C59" w:rsidP="00346C59">
            <w:pPr>
              <w:pStyle w:val="ListParagraph"/>
              <w:numPr>
                <w:ilvl w:val="0"/>
                <w:numId w:val="23"/>
              </w:numPr>
              <w:spacing w:after="0" w:line="240" w:lineRule="auto"/>
            </w:pPr>
            <w:r>
              <w:t xml:space="preserve">Effective behaviour management strategies combined with high expectations of students’ behaviour.  </w:t>
            </w:r>
          </w:p>
          <w:p w14:paraId="619EE5D7" w14:textId="77777777" w:rsidR="00E52837" w:rsidRDefault="00346C59" w:rsidP="00346C59">
            <w:pPr>
              <w:pStyle w:val="ListParagraph"/>
              <w:numPr>
                <w:ilvl w:val="0"/>
                <w:numId w:val="23"/>
              </w:numPr>
              <w:spacing w:after="0" w:line="240" w:lineRule="auto"/>
            </w:pPr>
            <w:r>
              <w:t xml:space="preserve">Awareness of common wellbeing barriers and effective </w:t>
            </w:r>
            <w:r>
              <w:lastRenderedPageBreak/>
              <w:t>strategies to support emotional resilience.</w:t>
            </w:r>
          </w:p>
          <w:p w14:paraId="326CDF2B" w14:textId="40D3A09D" w:rsidR="00117CCA" w:rsidRDefault="00117CCA" w:rsidP="00346C59">
            <w:pPr>
              <w:pStyle w:val="ListParagraph"/>
              <w:numPr>
                <w:ilvl w:val="0"/>
                <w:numId w:val="23"/>
              </w:numPr>
              <w:spacing w:after="0" w:line="240" w:lineRule="auto"/>
            </w:pPr>
            <w:r>
              <w:t>Clear understanding and ability to maintain clear and consistent professional boundaries.</w:t>
            </w:r>
          </w:p>
          <w:p w14:paraId="27E448A4" w14:textId="77777777" w:rsidR="00E52837" w:rsidRDefault="00E52837" w:rsidP="00346C59">
            <w:pPr>
              <w:pStyle w:val="ListParagraph"/>
              <w:numPr>
                <w:ilvl w:val="0"/>
                <w:numId w:val="23"/>
              </w:numPr>
              <w:spacing w:after="0" w:line="240" w:lineRule="auto"/>
            </w:pPr>
            <w:r>
              <w:t>Excellent interpersonal skills and the ability to form strong relationships with internal and external stakeholders.</w:t>
            </w:r>
          </w:p>
          <w:p w14:paraId="7BC385C1" w14:textId="77777777" w:rsidR="00E52837" w:rsidRDefault="00E52837" w:rsidP="00346C59">
            <w:pPr>
              <w:pStyle w:val="ListParagraph"/>
              <w:numPr>
                <w:ilvl w:val="0"/>
                <w:numId w:val="23"/>
              </w:numPr>
              <w:spacing w:after="0" w:line="240" w:lineRule="auto"/>
            </w:pPr>
            <w:r>
              <w:t>Ability to de-escalate situations and deal calmly with students and other stakeholders.</w:t>
            </w:r>
          </w:p>
          <w:p w14:paraId="3F60A4F7" w14:textId="77777777" w:rsidR="008626B1" w:rsidRDefault="00E52837" w:rsidP="00346C59">
            <w:pPr>
              <w:pStyle w:val="ListParagraph"/>
              <w:numPr>
                <w:ilvl w:val="0"/>
                <w:numId w:val="23"/>
              </w:numPr>
              <w:spacing w:after="0" w:line="240" w:lineRule="auto"/>
            </w:pPr>
            <w:r>
              <w:t>Confidence in representing the school at external safeguarding and multi-agency meetings.</w:t>
            </w:r>
            <w:r w:rsidR="00346C59">
              <w:t xml:space="preserve"> </w:t>
            </w:r>
          </w:p>
          <w:p w14:paraId="720D69CF" w14:textId="77777777" w:rsidR="00117CCA" w:rsidRPr="00346C59" w:rsidRDefault="00117CCA" w:rsidP="00117CCA">
            <w:pPr>
              <w:pStyle w:val="ListParagraph"/>
              <w:spacing w:after="0" w:line="240" w:lineRule="auto"/>
            </w:pPr>
          </w:p>
        </w:tc>
        <w:tc>
          <w:tcPr>
            <w:tcW w:w="4392" w:type="dxa"/>
            <w:tcBorders>
              <w:bottom w:val="single" w:sz="4" w:space="0" w:color="000000"/>
              <w:right w:val="double" w:sz="4" w:space="0" w:color="auto"/>
            </w:tcBorders>
          </w:tcPr>
          <w:p w14:paraId="07A12430" w14:textId="77777777" w:rsidR="008626B1" w:rsidRPr="001202FE" w:rsidRDefault="008626B1" w:rsidP="00BE7551">
            <w:pPr>
              <w:ind w:left="36"/>
              <w:rPr>
                <w:rFonts w:cstheme="minorHAnsi"/>
              </w:rPr>
            </w:pPr>
          </w:p>
          <w:p w14:paraId="4BF5EDD3" w14:textId="77777777" w:rsidR="00346C59" w:rsidRDefault="00346C59" w:rsidP="00346C59">
            <w:pPr>
              <w:pStyle w:val="ListParagraph"/>
              <w:numPr>
                <w:ilvl w:val="0"/>
                <w:numId w:val="23"/>
              </w:numPr>
            </w:pPr>
            <w:r>
              <w:t>Current knowledge of attendance legislation, policies and procedures.</w:t>
            </w:r>
          </w:p>
          <w:p w14:paraId="5A5CE3CF" w14:textId="77777777" w:rsidR="008626B1" w:rsidRDefault="00346C59" w:rsidP="00346C59">
            <w:pPr>
              <w:pStyle w:val="ListParagraph"/>
              <w:numPr>
                <w:ilvl w:val="0"/>
                <w:numId w:val="23"/>
              </w:numPr>
            </w:pPr>
            <w:r>
              <w:t xml:space="preserve">Current knowledge of exclusions and legislation related to it. </w:t>
            </w:r>
          </w:p>
          <w:p w14:paraId="1D7CC035" w14:textId="77777777" w:rsidR="00117CCA" w:rsidRDefault="00117CCA" w:rsidP="00346C59">
            <w:pPr>
              <w:pStyle w:val="ListParagraph"/>
              <w:numPr>
                <w:ilvl w:val="0"/>
                <w:numId w:val="23"/>
              </w:numPr>
            </w:pPr>
            <w:r>
              <w:t>Experience of positive handling.</w:t>
            </w:r>
          </w:p>
          <w:p w14:paraId="27B0FC62" w14:textId="77777777" w:rsidR="00117CCA" w:rsidRDefault="00117CCA" w:rsidP="00346C59">
            <w:pPr>
              <w:pStyle w:val="ListParagraph"/>
              <w:numPr>
                <w:ilvl w:val="0"/>
                <w:numId w:val="23"/>
              </w:numPr>
            </w:pPr>
            <w:r>
              <w:t>Knowledge of the annual review process.</w:t>
            </w:r>
          </w:p>
          <w:p w14:paraId="4BCEF931" w14:textId="77777777" w:rsidR="00117CCA" w:rsidRDefault="00117CCA" w:rsidP="00117CCA">
            <w:pPr>
              <w:pStyle w:val="ListParagraph"/>
              <w:numPr>
                <w:ilvl w:val="0"/>
                <w:numId w:val="23"/>
              </w:numPr>
              <w:spacing w:after="0" w:line="240" w:lineRule="auto"/>
            </w:pPr>
            <w:r>
              <w:t>Knowledge of local agencies, both statutory and voluntary.</w:t>
            </w:r>
          </w:p>
          <w:p w14:paraId="34B18DD2" w14:textId="67B0AB8B" w:rsidR="00117CCA" w:rsidRPr="00346C59" w:rsidRDefault="00117CCA" w:rsidP="00117CCA">
            <w:pPr>
              <w:ind w:left="360"/>
            </w:pPr>
          </w:p>
        </w:tc>
      </w:tr>
      <w:tr w:rsidR="00484637" w:rsidRPr="001202FE" w14:paraId="615BDD43" w14:textId="77777777" w:rsidTr="00BE7551">
        <w:trPr>
          <w:trHeight w:val="5392"/>
        </w:trPr>
        <w:tc>
          <w:tcPr>
            <w:tcW w:w="3168" w:type="dxa"/>
            <w:tcBorders>
              <w:top w:val="single" w:sz="4" w:space="0" w:color="000000"/>
              <w:left w:val="double" w:sz="4" w:space="0" w:color="auto"/>
              <w:bottom w:val="double" w:sz="4" w:space="0" w:color="auto"/>
            </w:tcBorders>
          </w:tcPr>
          <w:p w14:paraId="35318A29" w14:textId="77777777" w:rsidR="008626B1" w:rsidRPr="001202FE" w:rsidRDefault="008626B1" w:rsidP="00BE7551">
            <w:pPr>
              <w:jc w:val="center"/>
              <w:rPr>
                <w:rFonts w:cstheme="minorHAnsi"/>
                <w:b/>
              </w:rPr>
            </w:pPr>
          </w:p>
          <w:p w14:paraId="488E2920" w14:textId="77777777" w:rsidR="008626B1" w:rsidRPr="001202FE" w:rsidRDefault="008626B1" w:rsidP="00BE7551">
            <w:pPr>
              <w:jc w:val="center"/>
              <w:rPr>
                <w:rFonts w:cstheme="minorHAnsi"/>
                <w:b/>
              </w:rPr>
            </w:pPr>
            <w:r w:rsidRPr="001202FE">
              <w:rPr>
                <w:rFonts w:cstheme="minorHAnsi"/>
                <w:b/>
              </w:rPr>
              <w:t>Skills and aptitudes</w:t>
            </w:r>
          </w:p>
          <w:p w14:paraId="10CC8F7D" w14:textId="77777777" w:rsidR="008626B1" w:rsidRPr="001202FE" w:rsidRDefault="008626B1" w:rsidP="00BE7551">
            <w:pPr>
              <w:jc w:val="center"/>
              <w:rPr>
                <w:rFonts w:cstheme="minorHAnsi"/>
              </w:rPr>
            </w:pPr>
          </w:p>
          <w:p w14:paraId="12A9603E" w14:textId="77777777" w:rsidR="008626B1" w:rsidRPr="001202FE" w:rsidRDefault="008626B1" w:rsidP="00BE7551">
            <w:pPr>
              <w:rPr>
                <w:rFonts w:cstheme="minorHAnsi"/>
              </w:rPr>
            </w:pPr>
          </w:p>
        </w:tc>
        <w:tc>
          <w:tcPr>
            <w:tcW w:w="5616" w:type="dxa"/>
            <w:tcBorders>
              <w:top w:val="single" w:sz="4" w:space="0" w:color="000000"/>
              <w:bottom w:val="double" w:sz="4" w:space="0" w:color="auto"/>
            </w:tcBorders>
          </w:tcPr>
          <w:p w14:paraId="06DDD5FC" w14:textId="77777777" w:rsidR="008626B1" w:rsidRPr="001202FE" w:rsidRDefault="008626B1" w:rsidP="00BE7551">
            <w:pPr>
              <w:rPr>
                <w:rFonts w:cstheme="minorHAnsi"/>
              </w:rPr>
            </w:pPr>
          </w:p>
          <w:p w14:paraId="1873BBAA" w14:textId="0D86D1B0" w:rsidR="00117CCA" w:rsidRDefault="00117CCA" w:rsidP="00346C59">
            <w:pPr>
              <w:pStyle w:val="ListParagraph"/>
              <w:numPr>
                <w:ilvl w:val="0"/>
                <w:numId w:val="24"/>
              </w:numPr>
              <w:spacing w:after="0" w:line="240" w:lineRule="auto"/>
            </w:pPr>
            <w:r>
              <w:t>Excellent written and oral communication skills.</w:t>
            </w:r>
          </w:p>
          <w:p w14:paraId="5B2255DC" w14:textId="5AA07F8B" w:rsidR="00117CCA" w:rsidRDefault="00117CCA" w:rsidP="00346C59">
            <w:pPr>
              <w:pStyle w:val="ListParagraph"/>
              <w:numPr>
                <w:ilvl w:val="0"/>
                <w:numId w:val="24"/>
              </w:numPr>
              <w:spacing w:after="0" w:line="240" w:lineRule="auto"/>
            </w:pPr>
            <w:r>
              <w:t>Excellent organisational skills.</w:t>
            </w:r>
          </w:p>
          <w:p w14:paraId="0766E583" w14:textId="2FBA4848" w:rsidR="00346C59" w:rsidRDefault="00346C59" w:rsidP="00346C59">
            <w:pPr>
              <w:pStyle w:val="ListParagraph"/>
              <w:numPr>
                <w:ilvl w:val="0"/>
                <w:numId w:val="24"/>
              </w:numPr>
              <w:spacing w:after="0" w:line="240" w:lineRule="auto"/>
            </w:pPr>
            <w:r>
              <w:t>Ability to promote a positive ethos and role model positive attributes such as patience, active listening, empathy and care.</w:t>
            </w:r>
          </w:p>
          <w:p w14:paraId="117F9893" w14:textId="5523C98D" w:rsidR="00346C59" w:rsidRDefault="00346C59" w:rsidP="00346C59">
            <w:pPr>
              <w:pStyle w:val="ListParagraph"/>
              <w:numPr>
                <w:ilvl w:val="0"/>
                <w:numId w:val="24"/>
              </w:numPr>
              <w:spacing w:after="0" w:line="240" w:lineRule="auto"/>
            </w:pPr>
            <w:r>
              <w:t xml:space="preserve">A non-judgmental approach to dealing with </w:t>
            </w:r>
            <w:r w:rsidR="00117CCA">
              <w:t>children and families.</w:t>
            </w:r>
          </w:p>
          <w:p w14:paraId="670D0BE7" w14:textId="77777777" w:rsidR="00346C59" w:rsidRDefault="00346C59" w:rsidP="00346C59">
            <w:pPr>
              <w:pStyle w:val="ListParagraph"/>
              <w:numPr>
                <w:ilvl w:val="0"/>
                <w:numId w:val="24"/>
              </w:numPr>
              <w:spacing w:after="0" w:line="240" w:lineRule="auto"/>
            </w:pPr>
            <w:r>
              <w:t>Tenacity and readiness to keep persevering with students whose challenges appear to be insurmountable.</w:t>
            </w:r>
          </w:p>
          <w:p w14:paraId="7A8E8836" w14:textId="77777777" w:rsidR="00346C59" w:rsidRDefault="00346C59" w:rsidP="00346C59">
            <w:pPr>
              <w:pStyle w:val="ListParagraph"/>
              <w:numPr>
                <w:ilvl w:val="0"/>
                <w:numId w:val="24"/>
              </w:numPr>
              <w:spacing w:after="0" w:line="240" w:lineRule="auto"/>
            </w:pPr>
            <w:r>
              <w:t xml:space="preserve">Ability to use own initiative within established working practices. </w:t>
            </w:r>
          </w:p>
          <w:p w14:paraId="490C8404" w14:textId="62C96F80" w:rsidR="00346C59" w:rsidRDefault="00346C59" w:rsidP="00346C59">
            <w:pPr>
              <w:pStyle w:val="ListParagraph"/>
              <w:numPr>
                <w:ilvl w:val="0"/>
                <w:numId w:val="24"/>
              </w:numPr>
              <w:spacing w:after="0" w:line="240" w:lineRule="auto"/>
            </w:pPr>
            <w:r>
              <w:t xml:space="preserve">A passion for engaging with all </w:t>
            </w:r>
            <w:r w:rsidR="00117CCA">
              <w:t xml:space="preserve">children and young people </w:t>
            </w:r>
            <w:r>
              <w:t>and a belief in the value of education in its widest sense.</w:t>
            </w:r>
          </w:p>
          <w:p w14:paraId="62FBEB61" w14:textId="77777777" w:rsidR="008626B1" w:rsidRDefault="00346C59" w:rsidP="00346C59">
            <w:pPr>
              <w:pStyle w:val="ListParagraph"/>
              <w:numPr>
                <w:ilvl w:val="0"/>
                <w:numId w:val="24"/>
              </w:numPr>
              <w:spacing w:after="0" w:line="240" w:lineRule="auto"/>
              <w:rPr>
                <w:rFonts w:cstheme="minorHAnsi"/>
              </w:rPr>
            </w:pPr>
            <w:r>
              <w:t>A willingness to learn and be trained in a range of interventions to support young people's personal achievement.</w:t>
            </w:r>
            <w:r w:rsidRPr="00346C59">
              <w:rPr>
                <w:rFonts w:cstheme="minorHAnsi"/>
              </w:rPr>
              <w:t xml:space="preserve"> </w:t>
            </w:r>
          </w:p>
          <w:p w14:paraId="003165CC" w14:textId="77777777" w:rsidR="00117CCA" w:rsidRPr="00346C59" w:rsidRDefault="00117CCA" w:rsidP="00117CCA">
            <w:pPr>
              <w:pStyle w:val="ListParagraph"/>
              <w:spacing w:after="0" w:line="240" w:lineRule="auto"/>
              <w:rPr>
                <w:rFonts w:cstheme="minorHAnsi"/>
              </w:rPr>
            </w:pPr>
          </w:p>
        </w:tc>
        <w:tc>
          <w:tcPr>
            <w:tcW w:w="4392" w:type="dxa"/>
            <w:tcBorders>
              <w:top w:val="single" w:sz="4" w:space="0" w:color="000000"/>
              <w:bottom w:val="double" w:sz="4" w:space="0" w:color="auto"/>
              <w:right w:val="double" w:sz="4" w:space="0" w:color="auto"/>
            </w:tcBorders>
          </w:tcPr>
          <w:p w14:paraId="021AFC82" w14:textId="77777777" w:rsidR="008626B1" w:rsidRPr="001202FE" w:rsidRDefault="008626B1" w:rsidP="00BE7551">
            <w:pPr>
              <w:tabs>
                <w:tab w:val="num" w:pos="396"/>
              </w:tabs>
              <w:rPr>
                <w:rFonts w:cstheme="minorHAnsi"/>
              </w:rPr>
            </w:pPr>
          </w:p>
          <w:p w14:paraId="736C1D01" w14:textId="77777777" w:rsidR="008626B1" w:rsidRDefault="00117CCA" w:rsidP="00117CCA">
            <w:pPr>
              <w:pStyle w:val="ListParagraph"/>
              <w:numPr>
                <w:ilvl w:val="0"/>
                <w:numId w:val="27"/>
              </w:numPr>
              <w:rPr>
                <w:rFonts w:cstheme="minorHAnsi"/>
              </w:rPr>
            </w:pPr>
            <w:r>
              <w:rPr>
                <w:rFonts w:cstheme="minorHAnsi"/>
              </w:rPr>
              <w:t>Skill in coordinating restorative conversations.</w:t>
            </w:r>
          </w:p>
          <w:p w14:paraId="1A30E8B3" w14:textId="0E6813E8" w:rsidR="00117CCA" w:rsidRPr="00117CCA" w:rsidRDefault="00117CCA" w:rsidP="00117CCA">
            <w:pPr>
              <w:pStyle w:val="ListParagraph"/>
              <w:numPr>
                <w:ilvl w:val="0"/>
                <w:numId w:val="27"/>
              </w:numPr>
              <w:rPr>
                <w:rFonts w:cstheme="minorHAnsi"/>
              </w:rPr>
            </w:pPr>
            <w:r>
              <w:rPr>
                <w:rFonts w:cstheme="minorHAnsi"/>
              </w:rPr>
              <w:t>Ability to present confidence in dealing with people from different backgrounds and cultures.</w:t>
            </w:r>
          </w:p>
        </w:tc>
      </w:tr>
    </w:tbl>
    <w:p w14:paraId="1C44430F" w14:textId="77777777" w:rsidR="008626B1" w:rsidRPr="001202FE" w:rsidRDefault="008626B1" w:rsidP="008626B1">
      <w:pPr>
        <w:rPr>
          <w:rFonts w:cstheme="minorHAnsi"/>
          <w:b/>
        </w:rPr>
      </w:pPr>
    </w:p>
    <w:p w14:paraId="01CD69A0" w14:textId="77777777" w:rsidR="008626B1" w:rsidRPr="001202FE" w:rsidRDefault="008626B1" w:rsidP="003E5359">
      <w:pPr>
        <w:rPr>
          <w:rFonts w:cstheme="minorHAnsi"/>
        </w:rPr>
      </w:pPr>
    </w:p>
    <w:p w14:paraId="4059C411" w14:textId="77777777" w:rsidR="008626B1" w:rsidRPr="001202FE" w:rsidRDefault="008626B1" w:rsidP="003E5359">
      <w:pPr>
        <w:rPr>
          <w:rFonts w:cstheme="minorHAnsi"/>
        </w:rPr>
      </w:pPr>
    </w:p>
    <w:sectPr w:rsidR="008626B1" w:rsidRPr="001202FE" w:rsidSect="007405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9702" w14:textId="77777777" w:rsidR="00286568" w:rsidRDefault="00286568" w:rsidP="00F01A98">
      <w:pPr>
        <w:spacing w:after="0" w:line="240" w:lineRule="auto"/>
      </w:pPr>
      <w:r>
        <w:separator/>
      </w:r>
    </w:p>
  </w:endnote>
  <w:endnote w:type="continuationSeparator" w:id="0">
    <w:p w14:paraId="36714DEE" w14:textId="77777777" w:rsidR="00286568" w:rsidRDefault="00286568" w:rsidP="00F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C46F" w14:textId="77777777" w:rsidR="00341A3F" w:rsidRDefault="0034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32580"/>
      <w:docPartObj>
        <w:docPartGallery w:val="Page Numbers (Bottom of Page)"/>
        <w:docPartUnique/>
      </w:docPartObj>
    </w:sdtPr>
    <w:sdtEndPr>
      <w:rPr>
        <w:noProof/>
      </w:rPr>
    </w:sdtEndPr>
    <w:sdtContent>
      <w:p w14:paraId="487D72AD" w14:textId="77777777" w:rsidR="00F01A98" w:rsidRDefault="00F01A98">
        <w:pPr>
          <w:pStyle w:val="Footer"/>
          <w:jc w:val="center"/>
        </w:pPr>
        <w:r>
          <w:fldChar w:fldCharType="begin"/>
        </w:r>
        <w:r>
          <w:instrText xml:space="preserve"> PAGE   \* MERGEFORMAT </w:instrText>
        </w:r>
        <w:r>
          <w:fldChar w:fldCharType="separate"/>
        </w:r>
        <w:r w:rsidR="00517DB6">
          <w:rPr>
            <w:noProof/>
          </w:rPr>
          <w:t>5</w:t>
        </w:r>
        <w:r>
          <w:rPr>
            <w:noProof/>
          </w:rPr>
          <w:fldChar w:fldCharType="end"/>
        </w:r>
      </w:p>
    </w:sdtContent>
  </w:sdt>
  <w:p w14:paraId="0FA5309D" w14:textId="77777777" w:rsidR="00F01A98" w:rsidRDefault="00F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0704" w14:textId="77777777" w:rsidR="00341A3F" w:rsidRDefault="003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A56B" w14:textId="77777777" w:rsidR="00286568" w:rsidRDefault="00286568" w:rsidP="00F01A98">
      <w:pPr>
        <w:spacing w:after="0" w:line="240" w:lineRule="auto"/>
      </w:pPr>
      <w:r>
        <w:separator/>
      </w:r>
    </w:p>
  </w:footnote>
  <w:footnote w:type="continuationSeparator" w:id="0">
    <w:p w14:paraId="10B1611D" w14:textId="77777777" w:rsidR="00286568" w:rsidRDefault="00286568" w:rsidP="00F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FABF" w14:textId="77777777" w:rsidR="00341A3F" w:rsidRDefault="00286568">
    <w:pPr>
      <w:pStyle w:val="Header"/>
    </w:pPr>
    <w:r>
      <w:rPr>
        <w:noProof/>
      </w:rPr>
      <w:pict w14:anchorId="6AE9A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6" o:spid="_x0000_s1027" type="#_x0000_t75" alt="" style="position:absolute;margin-left:0;margin-top:0;width:451.2pt;height:462.65pt;z-index:-251657216;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BE87" w14:textId="77777777" w:rsidR="00341A3F" w:rsidRDefault="00286568">
    <w:pPr>
      <w:pStyle w:val="Header"/>
    </w:pPr>
    <w:r>
      <w:rPr>
        <w:noProof/>
      </w:rPr>
      <w:pict w14:anchorId="22C8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7" o:spid="_x0000_s1026" type="#_x0000_t75" alt="" style="position:absolute;margin-left:0;margin-top:0;width:451.2pt;height:462.65pt;z-index:-25165619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4D2B" w14:textId="77777777" w:rsidR="00341A3F" w:rsidRDefault="00286568">
    <w:pPr>
      <w:pStyle w:val="Header"/>
    </w:pPr>
    <w:r>
      <w:rPr>
        <w:noProof/>
      </w:rPr>
      <w:pict w14:anchorId="749B5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5" o:spid="_x0000_s1025" type="#_x0000_t75" alt="" style="position:absolute;margin-left:0;margin-top:0;width:451.2pt;height:462.65pt;z-index:-251658240;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296CCE"/>
    <w:multiLevelType w:val="hybridMultilevel"/>
    <w:tmpl w:val="BB5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A1779"/>
    <w:multiLevelType w:val="hybridMultilevel"/>
    <w:tmpl w:val="1904FB66"/>
    <w:lvl w:ilvl="0" w:tplc="2DD461F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C1FD5"/>
    <w:multiLevelType w:val="hybridMultilevel"/>
    <w:tmpl w:val="E6D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F74A3"/>
    <w:multiLevelType w:val="hybridMultilevel"/>
    <w:tmpl w:val="B5565A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73262"/>
    <w:multiLevelType w:val="hybridMultilevel"/>
    <w:tmpl w:val="275664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905474"/>
    <w:multiLevelType w:val="hybridMultilevel"/>
    <w:tmpl w:val="D2604E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371DF3"/>
    <w:multiLevelType w:val="hybridMultilevel"/>
    <w:tmpl w:val="9946A4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1366E"/>
    <w:multiLevelType w:val="hybridMultilevel"/>
    <w:tmpl w:val="61682A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A73AB"/>
    <w:multiLevelType w:val="hybridMultilevel"/>
    <w:tmpl w:val="684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C4EFE"/>
    <w:multiLevelType w:val="hybridMultilevel"/>
    <w:tmpl w:val="7CE6E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8788F"/>
    <w:multiLevelType w:val="hybridMultilevel"/>
    <w:tmpl w:val="CFD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273417">
    <w:abstractNumId w:val="26"/>
  </w:num>
  <w:num w:numId="2" w16cid:durableId="473374906">
    <w:abstractNumId w:val="4"/>
  </w:num>
  <w:num w:numId="3" w16cid:durableId="979655764">
    <w:abstractNumId w:val="25"/>
  </w:num>
  <w:num w:numId="4" w16cid:durableId="489638432">
    <w:abstractNumId w:val="3"/>
  </w:num>
  <w:num w:numId="5" w16cid:durableId="999190350">
    <w:abstractNumId w:val="16"/>
  </w:num>
  <w:num w:numId="6" w16cid:durableId="1180588568">
    <w:abstractNumId w:val="19"/>
  </w:num>
  <w:num w:numId="7" w16cid:durableId="1863741030">
    <w:abstractNumId w:val="6"/>
  </w:num>
  <w:num w:numId="8" w16cid:durableId="1078791789">
    <w:abstractNumId w:val="7"/>
  </w:num>
  <w:num w:numId="9" w16cid:durableId="1407344029">
    <w:abstractNumId w:val="13"/>
  </w:num>
  <w:num w:numId="10" w16cid:durableId="1895502677">
    <w:abstractNumId w:val="15"/>
  </w:num>
  <w:num w:numId="11" w16cid:durableId="1492141197">
    <w:abstractNumId w:val="5"/>
  </w:num>
  <w:num w:numId="12" w16cid:durableId="1270120255">
    <w:abstractNumId w:val="1"/>
  </w:num>
  <w:num w:numId="13" w16cid:durableId="199899894">
    <w:abstractNumId w:val="20"/>
  </w:num>
  <w:num w:numId="14" w16cid:durableId="27875670">
    <w:abstractNumId w:val="0"/>
  </w:num>
  <w:num w:numId="15" w16cid:durableId="216860006">
    <w:abstractNumId w:val="23"/>
  </w:num>
  <w:num w:numId="16" w16cid:durableId="154690684">
    <w:abstractNumId w:val="21"/>
  </w:num>
  <w:num w:numId="17" w16cid:durableId="863134244">
    <w:abstractNumId w:val="24"/>
  </w:num>
  <w:num w:numId="18" w16cid:durableId="1157644868">
    <w:abstractNumId w:val="12"/>
  </w:num>
  <w:num w:numId="19" w16cid:durableId="27222948">
    <w:abstractNumId w:val="8"/>
  </w:num>
  <w:num w:numId="20" w16cid:durableId="1158611257">
    <w:abstractNumId w:val="22"/>
  </w:num>
  <w:num w:numId="21" w16cid:durableId="1731922487">
    <w:abstractNumId w:val="11"/>
  </w:num>
  <w:num w:numId="22" w16cid:durableId="1679111267">
    <w:abstractNumId w:val="9"/>
  </w:num>
  <w:num w:numId="23" w16cid:durableId="2012179131">
    <w:abstractNumId w:val="14"/>
  </w:num>
  <w:num w:numId="24" w16cid:durableId="1252355606">
    <w:abstractNumId w:val="17"/>
  </w:num>
  <w:num w:numId="25" w16cid:durableId="756244942">
    <w:abstractNumId w:val="10"/>
  </w:num>
  <w:num w:numId="26" w16cid:durableId="2027712768">
    <w:abstractNumId w:val="18"/>
  </w:num>
  <w:num w:numId="27" w16cid:durableId="516240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6"/>
    <w:rsid w:val="00036889"/>
    <w:rsid w:val="00052D06"/>
    <w:rsid w:val="0009151D"/>
    <w:rsid w:val="00095A19"/>
    <w:rsid w:val="000A7EA7"/>
    <w:rsid w:val="000D4EB9"/>
    <w:rsid w:val="00117CCA"/>
    <w:rsid w:val="001202FE"/>
    <w:rsid w:val="0013216E"/>
    <w:rsid w:val="001D4B13"/>
    <w:rsid w:val="001F04B6"/>
    <w:rsid w:val="00202314"/>
    <w:rsid w:val="00221CC6"/>
    <w:rsid w:val="00246C4C"/>
    <w:rsid w:val="002511EE"/>
    <w:rsid w:val="00286568"/>
    <w:rsid w:val="0032787C"/>
    <w:rsid w:val="00333E70"/>
    <w:rsid w:val="00340534"/>
    <w:rsid w:val="00341A3F"/>
    <w:rsid w:val="00346C59"/>
    <w:rsid w:val="003703F9"/>
    <w:rsid w:val="003C518A"/>
    <w:rsid w:val="003E5359"/>
    <w:rsid w:val="00433A74"/>
    <w:rsid w:val="004379F8"/>
    <w:rsid w:val="00453371"/>
    <w:rsid w:val="00484637"/>
    <w:rsid w:val="00484C70"/>
    <w:rsid w:val="004E2DDF"/>
    <w:rsid w:val="00503CDB"/>
    <w:rsid w:val="00517DB6"/>
    <w:rsid w:val="00521CF5"/>
    <w:rsid w:val="00532256"/>
    <w:rsid w:val="0053720F"/>
    <w:rsid w:val="00554E35"/>
    <w:rsid w:val="00591530"/>
    <w:rsid w:val="00637680"/>
    <w:rsid w:val="006579E6"/>
    <w:rsid w:val="00662497"/>
    <w:rsid w:val="00666CAA"/>
    <w:rsid w:val="00714F03"/>
    <w:rsid w:val="0074053A"/>
    <w:rsid w:val="00744C12"/>
    <w:rsid w:val="00765C0F"/>
    <w:rsid w:val="007957D4"/>
    <w:rsid w:val="007C26F4"/>
    <w:rsid w:val="007D6DAA"/>
    <w:rsid w:val="007E082C"/>
    <w:rsid w:val="007F7179"/>
    <w:rsid w:val="008029CD"/>
    <w:rsid w:val="00821506"/>
    <w:rsid w:val="00856054"/>
    <w:rsid w:val="008626B1"/>
    <w:rsid w:val="00895873"/>
    <w:rsid w:val="00896A40"/>
    <w:rsid w:val="0090295A"/>
    <w:rsid w:val="009842F0"/>
    <w:rsid w:val="009B5675"/>
    <w:rsid w:val="009E23CB"/>
    <w:rsid w:val="00A30BFF"/>
    <w:rsid w:val="00A4144D"/>
    <w:rsid w:val="00A86C69"/>
    <w:rsid w:val="00AA1D1C"/>
    <w:rsid w:val="00AA6D99"/>
    <w:rsid w:val="00AB4F0C"/>
    <w:rsid w:val="00AC3157"/>
    <w:rsid w:val="00BC4C05"/>
    <w:rsid w:val="00BD00F5"/>
    <w:rsid w:val="00BD3595"/>
    <w:rsid w:val="00BE141C"/>
    <w:rsid w:val="00C22703"/>
    <w:rsid w:val="00C23C66"/>
    <w:rsid w:val="00C37EE0"/>
    <w:rsid w:val="00C44FDC"/>
    <w:rsid w:val="00CB6FAA"/>
    <w:rsid w:val="00CC7676"/>
    <w:rsid w:val="00CC77CF"/>
    <w:rsid w:val="00CF5B5D"/>
    <w:rsid w:val="00D1271A"/>
    <w:rsid w:val="00D13994"/>
    <w:rsid w:val="00D342F7"/>
    <w:rsid w:val="00D52B50"/>
    <w:rsid w:val="00D743E6"/>
    <w:rsid w:val="00D91C3C"/>
    <w:rsid w:val="00DE2E35"/>
    <w:rsid w:val="00E03310"/>
    <w:rsid w:val="00E349E3"/>
    <w:rsid w:val="00E52837"/>
    <w:rsid w:val="00E5768C"/>
    <w:rsid w:val="00E7745C"/>
    <w:rsid w:val="00E80071"/>
    <w:rsid w:val="00E95374"/>
    <w:rsid w:val="00EA2495"/>
    <w:rsid w:val="00EB1185"/>
    <w:rsid w:val="00EC1783"/>
    <w:rsid w:val="00EE71FA"/>
    <w:rsid w:val="00F00F99"/>
    <w:rsid w:val="00F01A98"/>
    <w:rsid w:val="00F64286"/>
    <w:rsid w:val="00FE3F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BABAC"/>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agcmg">
    <w:name w:val="a_gcmg"/>
    <w:basedOn w:val="DefaultParagraphFont"/>
    <w:rsid w:val="00E5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7D46-425C-4AF2-915B-484540A3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Jo Southby</cp:lastModifiedBy>
  <cp:revision>3</cp:revision>
  <cp:lastPrinted>2015-01-29T12:11:00Z</cp:lastPrinted>
  <dcterms:created xsi:type="dcterms:W3CDTF">2026-03-03T15:19:00Z</dcterms:created>
  <dcterms:modified xsi:type="dcterms:W3CDTF">2026-03-03T15:21:00Z</dcterms:modified>
</cp:coreProperties>
</file>