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7D5B5" w14:textId="77777777" w:rsidR="000D6B84" w:rsidRDefault="000D6B84" w:rsidP="00E477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Phoenix Community Primary School</w:t>
      </w:r>
    </w:p>
    <w:p w14:paraId="3A7CC78D" w14:textId="4848B3ED" w:rsidR="006A193F" w:rsidRPr="006A193F" w:rsidRDefault="006A193F" w:rsidP="00E477E8">
      <w:pPr>
        <w:spacing w:after="0"/>
        <w:jc w:val="center"/>
        <w:rPr>
          <w:b/>
          <w:bCs/>
          <w:sz w:val="28"/>
          <w:szCs w:val="28"/>
        </w:rPr>
      </w:pPr>
      <w:r w:rsidRPr="006A193F">
        <w:rPr>
          <w:b/>
          <w:bCs/>
          <w:sz w:val="28"/>
          <w:szCs w:val="28"/>
        </w:rPr>
        <w:t xml:space="preserve"> Volunteer Governor – Responsibilities</w:t>
      </w:r>
    </w:p>
    <w:p w14:paraId="6EC73234" w14:textId="77777777" w:rsidR="006A193F" w:rsidRDefault="006A193F" w:rsidP="006A193F">
      <w:pPr>
        <w:spacing w:after="0"/>
      </w:pPr>
    </w:p>
    <w:p w14:paraId="69017771" w14:textId="2141A798" w:rsidR="00A20B4A" w:rsidRPr="006C0A8D" w:rsidRDefault="00A20B4A" w:rsidP="006A193F">
      <w:pPr>
        <w:spacing w:after="0"/>
      </w:pPr>
      <w:r w:rsidRPr="006C0A8D">
        <w:t>Key responsibilities of a school governor include:</w:t>
      </w:r>
    </w:p>
    <w:p w14:paraId="78502A66" w14:textId="07B332DF" w:rsidR="00A20B4A" w:rsidRPr="006C0A8D" w:rsidRDefault="00A20B4A" w:rsidP="00A20B4A">
      <w:pPr>
        <w:numPr>
          <w:ilvl w:val="0"/>
          <w:numId w:val="1"/>
        </w:numPr>
      </w:pPr>
      <w:r w:rsidRPr="006C0A8D">
        <w:rPr>
          <w:b/>
          <w:bCs/>
        </w:rPr>
        <w:t>Strategic Planning:</w:t>
      </w:r>
      <w:r w:rsidRPr="006C0A8D">
        <w:t> Setting the school's vision, aims, and objectives and developing long-term plans. </w:t>
      </w:r>
    </w:p>
    <w:p w14:paraId="36779107" w14:textId="786F7C51" w:rsidR="00A20B4A" w:rsidRPr="006C0A8D" w:rsidRDefault="00A20B4A" w:rsidP="00A20B4A">
      <w:pPr>
        <w:numPr>
          <w:ilvl w:val="0"/>
          <w:numId w:val="1"/>
        </w:numPr>
      </w:pPr>
      <w:r w:rsidRPr="006C0A8D">
        <w:rPr>
          <w:b/>
          <w:bCs/>
        </w:rPr>
        <w:t>Financial Oversight:</w:t>
      </w:r>
      <w:r w:rsidRPr="006C0A8D">
        <w:t> </w:t>
      </w:r>
      <w:r w:rsidR="001672A1" w:rsidRPr="006C0A8D">
        <w:t xml:space="preserve"> Approves </w:t>
      </w:r>
      <w:r w:rsidR="0070194C" w:rsidRPr="006C0A8D">
        <w:t>the annual budget,</w:t>
      </w:r>
      <w:r w:rsidR="001672A1" w:rsidRPr="006C0A8D">
        <w:t xml:space="preserve"> monitor</w:t>
      </w:r>
      <w:r w:rsidR="0070194C" w:rsidRPr="006C0A8D">
        <w:t xml:space="preserve">ing financial performance and ensuring </w:t>
      </w:r>
      <w:r w:rsidR="00C06A0E" w:rsidRPr="006C0A8D">
        <w:t xml:space="preserve">public </w:t>
      </w:r>
      <w:r w:rsidR="0070194C" w:rsidRPr="006C0A8D">
        <w:t>money is spent effectively.</w:t>
      </w:r>
      <w:r w:rsidR="001672A1" w:rsidRPr="006C0A8D">
        <w:t xml:space="preserve">  </w:t>
      </w:r>
      <w:r w:rsidR="0070194C" w:rsidRPr="006C0A8D">
        <w:t>Ensuring the school meets all its statutory obligations and, through the headteacher, complies with its LA’s Financial Regulations and Standing Orders.  Determining virement and expenditure thresholds</w:t>
      </w:r>
      <w:r w:rsidR="00C06A0E" w:rsidRPr="006C0A8D">
        <w:t>.</w:t>
      </w:r>
    </w:p>
    <w:p w14:paraId="24038AB1" w14:textId="179F91D4" w:rsidR="00A20B4A" w:rsidRPr="006C0A8D" w:rsidRDefault="00A20B4A" w:rsidP="00A20B4A">
      <w:pPr>
        <w:numPr>
          <w:ilvl w:val="0"/>
          <w:numId w:val="1"/>
        </w:numPr>
      </w:pPr>
      <w:r w:rsidRPr="006C0A8D">
        <w:rPr>
          <w:b/>
          <w:bCs/>
        </w:rPr>
        <w:t>Performance Monitoring:</w:t>
      </w:r>
      <w:r w:rsidRPr="006C0A8D">
        <w:t> </w:t>
      </w:r>
      <w:r w:rsidR="00C06A0E" w:rsidRPr="006C0A8D">
        <w:t>Supporting and h</w:t>
      </w:r>
      <w:r w:rsidRPr="006C0A8D">
        <w:t>olding the headteacher and leadership team accountable for educational outcomes and pupil progress. </w:t>
      </w:r>
    </w:p>
    <w:p w14:paraId="36EC7747" w14:textId="77777777" w:rsidR="00A20B4A" w:rsidRPr="006C0A8D" w:rsidRDefault="00A20B4A" w:rsidP="00A20B4A">
      <w:pPr>
        <w:numPr>
          <w:ilvl w:val="0"/>
          <w:numId w:val="1"/>
        </w:numPr>
      </w:pPr>
      <w:r w:rsidRPr="006C0A8D">
        <w:rPr>
          <w:b/>
          <w:bCs/>
        </w:rPr>
        <w:t>Policy Development:</w:t>
      </w:r>
      <w:r w:rsidRPr="006C0A8D">
        <w:t> Reviewing and approving school policies. </w:t>
      </w:r>
    </w:p>
    <w:p w14:paraId="28A8A381" w14:textId="77777777" w:rsidR="00A20B4A" w:rsidRPr="006C0A8D" w:rsidRDefault="00A20B4A" w:rsidP="00A20B4A">
      <w:pPr>
        <w:numPr>
          <w:ilvl w:val="0"/>
          <w:numId w:val="1"/>
        </w:numPr>
      </w:pPr>
      <w:r w:rsidRPr="006C0A8D">
        <w:rPr>
          <w:b/>
          <w:bCs/>
        </w:rPr>
        <w:t>Staffing:</w:t>
      </w:r>
      <w:r w:rsidRPr="006C0A8D">
        <w:t> Participating in the appointment of the headteacher and other key staff. </w:t>
      </w:r>
    </w:p>
    <w:p w14:paraId="689554FE" w14:textId="77777777" w:rsidR="00A20B4A" w:rsidRPr="006C0A8D" w:rsidRDefault="00A20B4A" w:rsidP="00A20B4A">
      <w:pPr>
        <w:numPr>
          <w:ilvl w:val="0"/>
          <w:numId w:val="1"/>
        </w:numPr>
      </w:pPr>
      <w:r w:rsidRPr="006C0A8D">
        <w:rPr>
          <w:b/>
          <w:bCs/>
        </w:rPr>
        <w:t>Community Engagement:</w:t>
      </w:r>
      <w:r w:rsidRPr="006C0A8D">
        <w:t> Acting as a link between the school and the wider community. </w:t>
      </w:r>
    </w:p>
    <w:p w14:paraId="43EA78E7" w14:textId="77777777" w:rsidR="00A20B4A" w:rsidRPr="006C0A8D" w:rsidRDefault="00A20B4A" w:rsidP="00A20B4A">
      <w:pPr>
        <w:numPr>
          <w:ilvl w:val="0"/>
          <w:numId w:val="1"/>
        </w:numPr>
      </w:pPr>
      <w:r w:rsidRPr="006C0A8D">
        <w:rPr>
          <w:b/>
          <w:bCs/>
        </w:rPr>
        <w:t>Ensuring Compliance:</w:t>
      </w:r>
      <w:r w:rsidRPr="006C0A8D">
        <w:t> Making sure the school adheres to all legal</w:t>
      </w:r>
      <w:bookmarkStart w:id="0" w:name="_GoBack"/>
      <w:bookmarkEnd w:id="0"/>
      <w:r w:rsidRPr="006C0A8D">
        <w:t xml:space="preserve"> and statutory requirements. </w:t>
      </w:r>
    </w:p>
    <w:p w14:paraId="152D0D96" w14:textId="77777777" w:rsidR="00A20B4A" w:rsidRPr="006C0A8D" w:rsidRDefault="00A20B4A" w:rsidP="00A20B4A">
      <w:r w:rsidRPr="006C0A8D">
        <w:t>In essence, governors are responsible for:</w:t>
      </w:r>
    </w:p>
    <w:p w14:paraId="7C6EFAE5" w14:textId="77777777" w:rsidR="00A20B4A" w:rsidRPr="006C0A8D" w:rsidRDefault="00A20B4A" w:rsidP="00A20B4A">
      <w:pPr>
        <w:numPr>
          <w:ilvl w:val="0"/>
          <w:numId w:val="2"/>
        </w:numPr>
      </w:pPr>
      <w:r w:rsidRPr="006C0A8D">
        <w:rPr>
          <w:b/>
          <w:bCs/>
        </w:rPr>
        <w:t>Setting the school's direction:</w:t>
      </w:r>
      <w:r w:rsidRPr="006C0A8D">
        <w:t> Defining the school's vision and values. </w:t>
      </w:r>
    </w:p>
    <w:p w14:paraId="489C275D" w14:textId="77777777" w:rsidR="00A20B4A" w:rsidRPr="006C0A8D" w:rsidRDefault="00A20B4A" w:rsidP="00A20B4A">
      <w:pPr>
        <w:numPr>
          <w:ilvl w:val="0"/>
          <w:numId w:val="2"/>
        </w:numPr>
      </w:pPr>
      <w:r w:rsidRPr="006C0A8D">
        <w:rPr>
          <w:b/>
          <w:bCs/>
        </w:rPr>
        <w:t>Holding the school accountable:</w:t>
      </w:r>
      <w:r w:rsidRPr="006C0A8D">
        <w:t> Ensuring high standards and effective management. </w:t>
      </w:r>
    </w:p>
    <w:p w14:paraId="299F0483" w14:textId="59C397B6" w:rsidR="00A20B4A" w:rsidRPr="006C0A8D" w:rsidRDefault="00A20B4A" w:rsidP="00A20B4A">
      <w:pPr>
        <w:numPr>
          <w:ilvl w:val="0"/>
          <w:numId w:val="2"/>
        </w:numPr>
      </w:pPr>
      <w:r w:rsidRPr="006C0A8D">
        <w:rPr>
          <w:b/>
          <w:bCs/>
        </w:rPr>
        <w:t>Supporting the school:</w:t>
      </w:r>
      <w:r w:rsidRPr="006C0A8D">
        <w:t> Providing guidance</w:t>
      </w:r>
      <w:r w:rsidR="00B22EA9" w:rsidRPr="006C0A8D">
        <w:t>,</w:t>
      </w:r>
      <w:r w:rsidRPr="006C0A8D">
        <w:t xml:space="preserve"> challenge </w:t>
      </w:r>
      <w:r w:rsidR="00B22EA9" w:rsidRPr="006C0A8D">
        <w:t xml:space="preserve">and support </w:t>
      </w:r>
      <w:r w:rsidRPr="006C0A8D">
        <w:t>to the headteacher and staff. </w:t>
      </w:r>
    </w:p>
    <w:p w14:paraId="547CD461" w14:textId="77777777" w:rsidR="00A20B4A" w:rsidRPr="006C0A8D" w:rsidRDefault="00A20B4A" w:rsidP="00A20B4A">
      <w:r w:rsidRPr="006C0A8D">
        <w:t>Governors work as a team, making collective decisions and contributing their diverse skills and experience to the benefit of the school. </w:t>
      </w:r>
    </w:p>
    <w:p w14:paraId="71EAA195" w14:textId="77777777" w:rsidR="0085756A" w:rsidRDefault="0085756A"/>
    <w:sectPr w:rsidR="0085756A" w:rsidSect="006A193F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917B" w14:textId="77777777" w:rsidR="00416BDC" w:rsidRDefault="00416BDC" w:rsidP="00E477E8">
      <w:pPr>
        <w:spacing w:after="0" w:line="240" w:lineRule="auto"/>
      </w:pPr>
      <w:r>
        <w:separator/>
      </w:r>
    </w:p>
  </w:endnote>
  <w:endnote w:type="continuationSeparator" w:id="0">
    <w:p w14:paraId="05FF3510" w14:textId="77777777" w:rsidR="00416BDC" w:rsidRDefault="00416BDC" w:rsidP="00E4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5134F" w14:textId="77777777" w:rsidR="00416BDC" w:rsidRDefault="00416BDC" w:rsidP="00E477E8">
      <w:pPr>
        <w:spacing w:after="0" w:line="240" w:lineRule="auto"/>
      </w:pPr>
      <w:r>
        <w:separator/>
      </w:r>
    </w:p>
  </w:footnote>
  <w:footnote w:type="continuationSeparator" w:id="0">
    <w:p w14:paraId="60EC24E4" w14:textId="77777777" w:rsidR="00416BDC" w:rsidRDefault="00416BDC" w:rsidP="00E4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8DECB" w14:textId="4D7B8B58" w:rsidR="00E338B4" w:rsidRDefault="00E338B4">
    <w:pPr>
      <w:pStyle w:val="Header"/>
    </w:pPr>
    <w:r>
      <w:rPr>
        <w:b/>
        <w:noProof/>
      </w:rPr>
      <w:drawing>
        <wp:inline distT="0" distB="0" distL="0" distR="0" wp14:anchorId="179D9925" wp14:editId="521E87CA">
          <wp:extent cx="895350" cy="906404"/>
          <wp:effectExtent l="0" t="0" r="0" b="8255"/>
          <wp:docPr id="2" name="Picture 2" descr="A yellow phoenix bird with wing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phoenix bird with wing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49" cy="91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4233"/>
    <w:multiLevelType w:val="multilevel"/>
    <w:tmpl w:val="DB5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D20A9"/>
    <w:multiLevelType w:val="multilevel"/>
    <w:tmpl w:val="5460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4A"/>
    <w:rsid w:val="0007648B"/>
    <w:rsid w:val="000D6B84"/>
    <w:rsid w:val="001179CD"/>
    <w:rsid w:val="001672A1"/>
    <w:rsid w:val="00416BDC"/>
    <w:rsid w:val="0049292C"/>
    <w:rsid w:val="00581621"/>
    <w:rsid w:val="006A193F"/>
    <w:rsid w:val="006C0A8D"/>
    <w:rsid w:val="0070194C"/>
    <w:rsid w:val="007B1868"/>
    <w:rsid w:val="0085756A"/>
    <w:rsid w:val="008F1CF3"/>
    <w:rsid w:val="00A20B4A"/>
    <w:rsid w:val="00A52B04"/>
    <w:rsid w:val="00B22EA9"/>
    <w:rsid w:val="00BC7DA9"/>
    <w:rsid w:val="00BD1563"/>
    <w:rsid w:val="00C06A0E"/>
    <w:rsid w:val="00C3004E"/>
    <w:rsid w:val="00C43D24"/>
    <w:rsid w:val="00C54A0C"/>
    <w:rsid w:val="00D4588C"/>
    <w:rsid w:val="00E338B4"/>
    <w:rsid w:val="00E477E8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1223"/>
  <w15:chartTrackingRefBased/>
  <w15:docId w15:val="{6A08242C-2ADD-412B-8BE6-D82B6FF4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E8"/>
  </w:style>
  <w:style w:type="paragraph" w:styleId="Footer">
    <w:name w:val="footer"/>
    <w:basedOn w:val="Normal"/>
    <w:link w:val="FooterChar"/>
    <w:uiPriority w:val="99"/>
    <w:unhideWhenUsed/>
    <w:rsid w:val="00E4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76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94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52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1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1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2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248AC2504140AC264F92F52175A3" ma:contentTypeVersion="20" ma:contentTypeDescription="Create a new document." ma:contentTypeScope="" ma:versionID="16b5b60a46aba38009e8d2d0caac0408">
  <xsd:schema xmlns:xsd="http://www.w3.org/2001/XMLSchema" xmlns:xs="http://www.w3.org/2001/XMLSchema" xmlns:p="http://schemas.microsoft.com/office/2006/metadata/properties" xmlns:ns1="http://schemas.microsoft.com/sharepoint/v3" xmlns:ns2="d321097e-fb83-4668-afbf-3fa85d7416d8" xmlns:ns3="1c7d1565-fec4-4a61-a786-12b6d207b010" targetNamespace="http://schemas.microsoft.com/office/2006/metadata/properties" ma:root="true" ma:fieldsID="55fa8d1009653055433bc2b5612550cd" ns1:_="" ns2:_="" ns3:_="">
    <xsd:import namespace="http://schemas.microsoft.com/sharepoint/v3"/>
    <xsd:import namespace="d321097e-fb83-4668-afbf-3fa85d7416d8"/>
    <xsd:import namespace="1c7d1565-fec4-4a61-a786-12b6d207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1097e-fb83-4668-afbf-3fa85d741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60a9ee-e454-4453-a702-9e283623d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1565-fec4-4a61-a786-12b6d207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c6c07f-e9b0-4c36-b846-481e3b8d02a0}" ma:internalName="TaxCatchAll" ma:showField="CatchAllData" ma:web="1c7d1565-fec4-4a61-a786-12b6d207b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c7d1565-fec4-4a61-a786-12b6d207b010" xsi:nil="true"/>
    <lcf76f155ced4ddcb4097134ff3c332f xmlns="d321097e-fb83-4668-afbf-3fa85d7416d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3A9769-C918-488D-8F62-E504D9257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21097e-fb83-4668-afbf-3fa85d7416d8"/>
    <ds:schemaRef ds:uri="1c7d1565-fec4-4a61-a786-12b6d207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87146-D0D1-4B55-A2AD-B52ECCCB4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5549B-E081-4583-A506-4CB430232D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7d1565-fec4-4a61-a786-12b6d207b010"/>
    <ds:schemaRef ds:uri="d321097e-fb83-4668-afbf-3fa85d7416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Dring</dc:creator>
  <cp:keywords/>
  <dc:description/>
  <cp:lastModifiedBy>Diane Hall</cp:lastModifiedBy>
  <cp:revision>3</cp:revision>
  <cp:lastPrinted>2025-09-24T14:30:00Z</cp:lastPrinted>
  <dcterms:created xsi:type="dcterms:W3CDTF">2025-09-24T14:40:00Z</dcterms:created>
  <dcterms:modified xsi:type="dcterms:W3CDTF">2025-09-26T13:11:00Z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0x010100CF86248AC2504140AC264F92F52175A3</vt:lpwstr>
  </property>
</Properties>
</file>