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line="259" w:lineRule="auto"/>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JOB DESCRIPTION</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7290"/>
        <w:tblGridChange w:id="0">
          <w:tblGrid>
            <w:gridCol w:w="2490"/>
            <w:gridCol w:w="7290"/>
          </w:tblGrid>
        </w:tblGridChange>
      </w:tblGrid>
      <w:tr>
        <w:trPr>
          <w:cantSplit w:val="0"/>
          <w:tblHeader w:val="0"/>
        </w:trPr>
        <w:tc>
          <w:tcPr>
            <w:shd w:fill="cfe2f3" w:val="clear"/>
          </w:tcPr>
          <w:p w:rsidR="00000000" w:rsidDel="00000000" w:rsidP="00000000" w:rsidRDefault="00000000" w:rsidRPr="00000000" w14:paraId="00000002">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Job Title:</w:t>
            </w:r>
          </w:p>
          <w:p w:rsidR="00000000" w:rsidDel="00000000" w:rsidP="00000000" w:rsidRDefault="00000000" w:rsidRPr="00000000" w14:paraId="00000003">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4">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Teaching Assistant (TA)</w:t>
            </w:r>
          </w:p>
        </w:tc>
      </w:tr>
      <w:tr>
        <w:trPr>
          <w:cantSplit w:val="0"/>
          <w:tblHeader w:val="0"/>
        </w:trPr>
        <w:tc>
          <w:tcPr>
            <w:shd w:fill="cfe2f3" w:val="clear"/>
          </w:tcPr>
          <w:p w:rsidR="00000000" w:rsidDel="00000000" w:rsidP="00000000" w:rsidRDefault="00000000" w:rsidRPr="00000000" w14:paraId="00000005">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School:</w:t>
            </w:r>
          </w:p>
          <w:p w:rsidR="00000000" w:rsidDel="00000000" w:rsidP="00000000" w:rsidRDefault="00000000" w:rsidRPr="00000000" w14:paraId="00000006">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7">
            <w:pPr>
              <w:rPr>
                <w:rFonts w:ascii="Avenir" w:cs="Avenir" w:eastAsia="Avenir" w:hAnsi="Avenir"/>
                <w:color w:val="434343"/>
              </w:rPr>
            </w:pPr>
            <w:r w:rsidDel="00000000" w:rsidR="00000000" w:rsidRPr="00000000">
              <w:rPr>
                <w:rFonts w:ascii="Avenir" w:cs="Avenir" w:eastAsia="Avenir" w:hAnsi="Avenir"/>
                <w:color w:val="434343"/>
                <w:rtl w:val="0"/>
              </w:rPr>
              <w:t xml:space="preserve">Salmestone Primary School </w:t>
            </w:r>
          </w:p>
        </w:tc>
      </w:tr>
      <w:tr>
        <w:trPr>
          <w:cantSplit w:val="0"/>
          <w:tblHeader w:val="0"/>
        </w:trPr>
        <w:tc>
          <w:tcPr>
            <w:shd w:fill="cfe2f3" w:val="clear"/>
          </w:tcPr>
          <w:p w:rsidR="00000000" w:rsidDel="00000000" w:rsidP="00000000" w:rsidRDefault="00000000" w:rsidRPr="00000000" w14:paraId="00000008">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Location:</w:t>
            </w:r>
          </w:p>
          <w:p w:rsidR="00000000" w:rsidDel="00000000" w:rsidP="00000000" w:rsidRDefault="00000000" w:rsidRPr="00000000" w14:paraId="00000009">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A">
            <w:pPr>
              <w:rPr>
                <w:rFonts w:ascii="Avenir" w:cs="Avenir" w:eastAsia="Avenir" w:hAnsi="Avenir"/>
                <w:color w:val="434343"/>
              </w:rPr>
            </w:pPr>
            <w:r w:rsidDel="00000000" w:rsidR="00000000" w:rsidRPr="00000000">
              <w:rPr>
                <w:rFonts w:ascii="Avenir" w:cs="Avenir" w:eastAsia="Avenir" w:hAnsi="Avenir"/>
                <w:color w:val="434343"/>
                <w:rtl w:val="0"/>
              </w:rPr>
              <w:t xml:space="preserve">College Rd, Margate, CT9 4DB</w:t>
            </w:r>
          </w:p>
        </w:tc>
      </w:tr>
      <w:tr>
        <w:trPr>
          <w:cantSplit w:val="0"/>
          <w:tblHeader w:val="0"/>
        </w:trPr>
        <w:tc>
          <w:tcPr>
            <w:shd w:fill="cfe2f3" w:val="clear"/>
          </w:tcPr>
          <w:p w:rsidR="00000000" w:rsidDel="00000000" w:rsidP="00000000" w:rsidRDefault="00000000" w:rsidRPr="00000000" w14:paraId="0000000B">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Reporting To:</w:t>
            </w:r>
          </w:p>
          <w:p w:rsidR="00000000" w:rsidDel="00000000" w:rsidP="00000000" w:rsidRDefault="00000000" w:rsidRPr="00000000" w14:paraId="0000000C">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D">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w:t>
            </w:r>
          </w:p>
        </w:tc>
      </w:tr>
      <w:tr>
        <w:trPr>
          <w:cantSplit w:val="0"/>
          <w:tblHeader w:val="0"/>
        </w:trPr>
        <w:tc>
          <w:tcPr>
            <w:shd w:fill="cfe2f3" w:val="clear"/>
          </w:tcPr>
          <w:p w:rsidR="00000000" w:rsidDel="00000000" w:rsidP="00000000" w:rsidRDefault="00000000" w:rsidRPr="00000000" w14:paraId="0000000E">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Key Internal Relationships:</w:t>
            </w:r>
          </w:p>
        </w:tc>
        <w:tc>
          <w:tcPr>
            <w:vAlign w:val="center"/>
          </w:tcPr>
          <w:p w:rsidR="00000000" w:rsidDel="00000000" w:rsidP="00000000" w:rsidRDefault="00000000" w:rsidRPr="00000000" w14:paraId="0000000F">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SLT, Teaching and Support Staff, Trust HQ, other TKAT schools</w:t>
            </w:r>
          </w:p>
        </w:tc>
      </w:tr>
      <w:tr>
        <w:trPr>
          <w:cantSplit w:val="0"/>
          <w:trHeight w:val="220" w:hRule="atLeast"/>
          <w:tblHeader w:val="0"/>
        </w:trPr>
        <w:tc>
          <w:tcPr>
            <w:gridSpan w:val="2"/>
          </w:tcPr>
          <w:p w:rsidR="00000000" w:rsidDel="00000000" w:rsidP="00000000" w:rsidRDefault="00000000" w:rsidRPr="00000000" w14:paraId="00000010">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Our Commitment</w:t>
            </w:r>
          </w:p>
          <w:p w:rsidR="00000000" w:rsidDel="00000000" w:rsidP="00000000" w:rsidRDefault="00000000" w:rsidRPr="00000000" w14:paraId="00000011">
            <w:pPr>
              <w:rPr>
                <w:rFonts w:ascii="Avenir" w:cs="Avenir" w:eastAsia="Avenir" w:hAnsi="Avenir"/>
                <w:color w:val="434343"/>
              </w:rPr>
            </w:pPr>
            <w:r w:rsidDel="00000000" w:rsidR="00000000" w:rsidRPr="00000000">
              <w:rPr>
                <w:rFonts w:ascii="Avenir" w:cs="Avenir" w:eastAsia="Avenir" w:hAnsi="Avenir"/>
                <w:color w:val="434343"/>
                <w:rtl w:val="0"/>
              </w:rPr>
              <w:t xml:space="preserve">Be Who You Are at TKAT - This Job Description represents the role as we see it in its entirety.</w:t>
            </w:r>
          </w:p>
          <w:p w:rsidR="00000000" w:rsidDel="00000000" w:rsidP="00000000" w:rsidRDefault="00000000" w:rsidRPr="00000000" w14:paraId="00000012">
            <w:pPr>
              <w:rPr>
                <w:rFonts w:ascii="Avenir" w:cs="Avenir" w:eastAsia="Avenir" w:hAnsi="Avenir"/>
                <w:color w:val="434343"/>
              </w:rPr>
            </w:pPr>
            <w:r w:rsidDel="00000000" w:rsidR="00000000" w:rsidRPr="00000000">
              <w:rPr>
                <w:rFonts w:ascii="Avenir" w:cs="Avenir" w:eastAsia="Avenir" w:hAnsi="Avenir"/>
                <w:color w:val="434343"/>
                <w:rtl w:val="0"/>
              </w:rPr>
              <w:t xml:space="preserve">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3">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14">
            <w:pPr>
              <w:shd w:fill="ffffff" w:val="clear"/>
              <w:spacing w:after="30" w:lineRule="auto"/>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sidDel="00000000" w:rsidR="00000000" w:rsidRPr="00000000">
              <w:rPr>
                <w:rFonts w:ascii="Avenir" w:cs="Avenir" w:eastAsia="Avenir" w:hAnsi="Avenir"/>
                <w:color w:val="434343"/>
                <w:rtl w:val="0"/>
              </w:rPr>
              <w:br w:type="textWrapping"/>
              <w:br w:type="textWrapping"/>
            </w:r>
            <w:r w:rsidDel="00000000" w:rsidR="00000000" w:rsidRPr="00000000">
              <w:rPr>
                <w:rFonts w:ascii="Avenir" w:cs="Avenir" w:eastAsia="Avenir" w:hAnsi="Avenir"/>
                <w:color w:val="434343"/>
                <w:highlight w:val="white"/>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6">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Job Purpose</w:t>
            </w:r>
          </w:p>
          <w:p w:rsidR="00000000" w:rsidDel="00000000" w:rsidP="00000000" w:rsidRDefault="00000000" w:rsidRPr="00000000" w14:paraId="00000017">
            <w:pPr>
              <w:shd w:fill="ffffff" w:val="clear"/>
              <w:spacing w:after="150" w:before="200" w:lineRule="auto"/>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The Teaching Assistant (TA) will:</w:t>
            </w:r>
          </w:p>
          <w:p w:rsidR="00000000" w:rsidDel="00000000" w:rsidP="00000000" w:rsidRDefault="00000000" w:rsidRPr="00000000" w14:paraId="00000018">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Work with the class teachers to raise the learning and attainment of pupils.</w:t>
            </w:r>
          </w:p>
          <w:p w:rsidR="00000000" w:rsidDel="00000000" w:rsidP="00000000" w:rsidRDefault="00000000" w:rsidRPr="00000000" w14:paraId="00000019">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Promote pupils independence, self-esteem and social inclusion.</w:t>
            </w:r>
          </w:p>
          <w:p w:rsidR="00000000" w:rsidDel="00000000" w:rsidP="00000000" w:rsidRDefault="00000000" w:rsidRPr="00000000" w14:paraId="0000001A">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Give support to pupils, individually or in groups, so they can access the curriculum, take part in learning, and experience a sense of achievement. </w:t>
            </w:r>
          </w:p>
          <w:p w:rsidR="00000000" w:rsidDel="00000000" w:rsidP="00000000" w:rsidRDefault="00000000" w:rsidRPr="00000000" w14:paraId="0000001B">
            <w:pPr>
              <w:numPr>
                <w:ilvl w:val="0"/>
                <w:numId w:val="4"/>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Be responsible for ensuring equality of opportunity for all.</w:t>
            </w:r>
          </w:p>
          <w:p w:rsidR="00000000" w:rsidDel="00000000" w:rsidP="00000000" w:rsidRDefault="00000000" w:rsidRPr="00000000" w14:paraId="0000001C">
            <w:pPr>
              <w:numPr>
                <w:ilvl w:val="0"/>
                <w:numId w:val="4"/>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responsibility for promoting and safeguarding the welfare of children within the school and trust.</w:t>
            </w:r>
          </w:p>
          <w:p w:rsidR="00000000" w:rsidDel="00000000" w:rsidP="00000000" w:rsidRDefault="00000000" w:rsidRPr="00000000" w14:paraId="0000001D">
            <w:pPr>
              <w:numPr>
                <w:ilvl w:val="0"/>
                <w:numId w:val="4"/>
              </w:numPr>
              <w:spacing w:before="100" w:lineRule="auto"/>
              <w:ind w:left="720" w:right="287.02880859375"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inline with the school ethos and the trusts’ vision. </w:t>
            </w:r>
          </w:p>
        </w:tc>
      </w:tr>
      <w:tr>
        <w:trPr>
          <w:cantSplit w:val="0"/>
          <w:trHeight w:val="220" w:hRule="atLeast"/>
          <w:tblHeader w:val="0"/>
        </w:trPr>
        <w:tc>
          <w:tcPr>
            <w:gridSpan w:val="2"/>
            <w:shd w:fill="c6d9f1" w:val="clear"/>
          </w:tcPr>
          <w:p w:rsidR="00000000" w:rsidDel="00000000" w:rsidP="00000000" w:rsidRDefault="00000000" w:rsidRPr="00000000" w14:paraId="0000001F">
            <w:pP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Duties and Responsibilities </w:t>
            </w:r>
          </w:p>
        </w:tc>
      </w:tr>
      <w:tr>
        <w:trPr>
          <w:cantSplit w:val="0"/>
          <w:trHeight w:val="220" w:hRule="atLeast"/>
          <w:tblHeader w:val="0"/>
        </w:trPr>
        <w:tc>
          <w:tcPr>
            <w:gridSpan w:val="2"/>
          </w:tcPr>
          <w:p w:rsidR="00000000" w:rsidDel="00000000" w:rsidP="00000000" w:rsidRDefault="00000000" w:rsidRPr="00000000" w14:paraId="00000021">
            <w:pPr>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Teaching and Learning </w:t>
            </w:r>
          </w:p>
          <w:p w:rsidR="00000000" w:rsidDel="00000000" w:rsidP="00000000" w:rsidRDefault="00000000" w:rsidRPr="00000000" w14:paraId="00000022">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000000" w:rsidDel="00000000" w:rsidP="00000000" w:rsidRDefault="00000000" w:rsidRPr="00000000" w14:paraId="00000023">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support and facilitate inclusion by encouraging participation of all pupils in learning and extra curricular activities.</w:t>
            </w:r>
          </w:p>
          <w:p w:rsidR="00000000" w:rsidDel="00000000" w:rsidP="00000000" w:rsidRDefault="00000000" w:rsidRPr="00000000" w14:paraId="00000024">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the teaching of a broad and balanced curriculum aimed at pupils achieving their full potential in all areas of learning.</w:t>
            </w:r>
          </w:p>
          <w:p w:rsidR="00000000" w:rsidDel="00000000" w:rsidP="00000000" w:rsidRDefault="00000000" w:rsidRPr="00000000" w14:paraId="00000025">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effective behaviour management strategies consistently in line with the school’s policy and procedures. </w:t>
            </w:r>
          </w:p>
          <w:p w:rsidR="00000000" w:rsidDel="00000000" w:rsidP="00000000" w:rsidRDefault="00000000" w:rsidRPr="00000000" w14:paraId="00000026">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7">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Organise and manage teaching space and resources to help maintain a stimulating and safe learning environment.</w:t>
            </w:r>
          </w:p>
          <w:p w:rsidR="00000000" w:rsidDel="00000000" w:rsidP="00000000" w:rsidRDefault="00000000" w:rsidRPr="00000000" w14:paraId="00000028">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Observe pupil performance and pass observations on to the class teacher.</w:t>
            </w:r>
          </w:p>
          <w:p w:rsidR="00000000" w:rsidDel="00000000" w:rsidP="00000000" w:rsidRDefault="00000000" w:rsidRPr="00000000" w14:paraId="00000029">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Supervise a class if the teacher is temporarily unavailable. </w:t>
            </w:r>
          </w:p>
          <w:p w:rsidR="00000000" w:rsidDel="00000000" w:rsidP="00000000" w:rsidRDefault="00000000" w:rsidRPr="00000000" w14:paraId="0000002A">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ICT skills to advance pupils’ learning. </w:t>
            </w:r>
          </w:p>
          <w:p w:rsidR="00000000" w:rsidDel="00000000" w:rsidP="00000000" w:rsidRDefault="00000000" w:rsidRPr="00000000" w14:paraId="0000002B">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Undertake any other relevant duties given by the class teacher.</w:t>
            </w:r>
          </w:p>
        </w:tc>
      </w:tr>
      <w:tr>
        <w:trPr>
          <w:cantSplit w:val="0"/>
          <w:trHeight w:val="220" w:hRule="atLeast"/>
          <w:tblHeader w:val="0"/>
        </w:trPr>
        <w:tc>
          <w:tcPr>
            <w:gridSpan w:val="2"/>
          </w:tcPr>
          <w:p w:rsidR="00000000" w:rsidDel="00000000" w:rsidP="00000000" w:rsidRDefault="00000000" w:rsidRPr="00000000" w14:paraId="0000002D">
            <w:pPr>
              <w:shd w:fill="ffffff" w:val="clear"/>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Planning </w:t>
            </w:r>
          </w:p>
          <w:p w:rsidR="00000000" w:rsidDel="00000000" w:rsidP="00000000" w:rsidRDefault="00000000" w:rsidRPr="00000000" w14:paraId="0000002E">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Contribute to effective assessment and planning by supporting the monitoring, recording and reporting of pupil performance and progress as appropriate to the level of the role.</w:t>
            </w:r>
          </w:p>
          <w:p w:rsidR="00000000" w:rsidDel="00000000" w:rsidP="00000000" w:rsidRDefault="00000000" w:rsidRPr="00000000" w14:paraId="0000002F">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Read and understand lesson plans shared prior to lessons, if available.</w:t>
            </w:r>
          </w:p>
          <w:p w:rsidR="00000000" w:rsidDel="00000000" w:rsidP="00000000" w:rsidRDefault="00000000" w:rsidRPr="00000000" w14:paraId="00000030">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Prepare the classroom for lessons.</w:t>
            </w:r>
          </w:p>
        </w:tc>
      </w:tr>
      <w:tr>
        <w:trPr>
          <w:cantSplit w:val="0"/>
          <w:trHeight w:val="220" w:hRule="atLeast"/>
          <w:tblHeader w:val="0"/>
        </w:trPr>
        <w:tc>
          <w:tcPr>
            <w:gridSpan w:val="2"/>
          </w:tcPr>
          <w:p w:rsidR="00000000" w:rsidDel="00000000" w:rsidP="00000000" w:rsidRDefault="00000000" w:rsidRPr="00000000" w14:paraId="00000032">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Working with staff, parents/carers and relevant professionals</w:t>
            </w:r>
          </w:p>
          <w:p w:rsidR="00000000" w:rsidDel="00000000" w:rsidP="00000000" w:rsidRDefault="00000000" w:rsidRPr="00000000" w14:paraId="00000033">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effectively with other staff members and pupils, and with parents and carers under the direction of the class teacher.</w:t>
            </w:r>
          </w:p>
          <w:p w:rsidR="00000000" w:rsidDel="00000000" w:rsidP="00000000" w:rsidRDefault="00000000" w:rsidRPr="00000000" w14:paraId="00000034">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the knowledge and understanding of pupils to other school staff and education, health and social care professionals, so that informed decision making can take place on intervention and provision.</w:t>
            </w:r>
          </w:p>
          <w:p w:rsidR="00000000" w:rsidDel="00000000" w:rsidP="00000000" w:rsidRDefault="00000000" w:rsidRPr="00000000" w14:paraId="00000035">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With the class teacher, keep other professionals accurately informed of performance and progress, or concerns they may have about the pupils they work with.</w:t>
            </w:r>
          </w:p>
          <w:p w:rsidR="00000000" w:rsidDel="00000000" w:rsidP="00000000" w:rsidRDefault="00000000" w:rsidRPr="00000000" w14:paraId="00000036">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Collaborate and work with colleagues and other relevant professionals within and beyond the school.</w:t>
            </w:r>
          </w:p>
          <w:p w:rsidR="00000000" w:rsidDel="00000000" w:rsidP="00000000" w:rsidRDefault="00000000" w:rsidRPr="00000000" w14:paraId="00000037">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Develop effective professional relationships with colleagues.</w:t>
            </w:r>
          </w:p>
        </w:tc>
      </w:tr>
      <w:tr>
        <w:trPr>
          <w:cantSplit w:val="0"/>
          <w:trHeight w:val="220" w:hRule="atLeast"/>
          <w:tblHeader w:val="0"/>
        </w:trPr>
        <w:tc>
          <w:tcPr>
            <w:gridSpan w:val="2"/>
          </w:tcPr>
          <w:p w:rsidR="00000000" w:rsidDel="00000000" w:rsidP="00000000" w:rsidRDefault="00000000" w:rsidRPr="00000000" w14:paraId="00000039">
            <w:pPr>
              <w:widowControl w:val="0"/>
              <w:spacing w:before="100" w:lineRule="auto"/>
              <w:rPr>
                <w:rFonts w:ascii="Avenir" w:cs="Avenir" w:eastAsia="Avenir" w:hAnsi="Avenir"/>
                <w:b w:val="1"/>
                <w:color w:val="434343"/>
              </w:rPr>
            </w:pPr>
            <w:r w:rsidDel="00000000" w:rsidR="00000000" w:rsidRPr="00000000">
              <w:rPr>
                <w:rFonts w:ascii="Avenir" w:cs="Avenir" w:eastAsia="Avenir" w:hAnsi="Avenir"/>
                <w:b w:val="1"/>
                <w:color w:val="434343"/>
                <w:u w:val="single"/>
                <w:rtl w:val="0"/>
              </w:rPr>
              <w:t xml:space="preserve">Safeguarding</w:t>
            </w:r>
            <w:r w:rsidDel="00000000" w:rsidR="00000000" w:rsidRPr="00000000">
              <w:rPr>
                <w:rtl w:val="0"/>
              </w:rPr>
            </w:r>
          </w:p>
          <w:p w:rsidR="00000000" w:rsidDel="00000000" w:rsidP="00000000" w:rsidRDefault="00000000" w:rsidRPr="00000000" w14:paraId="0000003A">
            <w:pPr>
              <w:widowControl w:val="0"/>
              <w:numPr>
                <w:ilvl w:val="0"/>
                <w:numId w:val="7"/>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B">
            <w:pPr>
              <w:widowControl w:val="0"/>
              <w:numPr>
                <w:ilvl w:val="0"/>
                <w:numId w:val="7"/>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3D">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Health and safety</w:t>
            </w:r>
          </w:p>
          <w:p w:rsidR="00000000" w:rsidDel="00000000" w:rsidP="00000000" w:rsidRDefault="00000000" w:rsidRPr="00000000" w14:paraId="0000003E">
            <w:pPr>
              <w:widowControl w:val="0"/>
              <w:numPr>
                <w:ilvl w:val="0"/>
                <w:numId w:val="5"/>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safety and wellbeing of pupils, and help to safeguard pupils’ wellbeing by following the requirements of Keeping Children Safe in Education (KCSIE) and our school’s child protection policy.</w:t>
            </w:r>
          </w:p>
          <w:p w:rsidR="00000000" w:rsidDel="00000000" w:rsidP="00000000" w:rsidRDefault="00000000" w:rsidRPr="00000000" w14:paraId="0000003F">
            <w:pPr>
              <w:widowControl w:val="0"/>
              <w:numPr>
                <w:ilvl w:val="0"/>
                <w:numId w:val="5"/>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Look after children who are upset or have had accidents.</w:t>
            </w:r>
          </w:p>
        </w:tc>
      </w:tr>
      <w:tr>
        <w:trPr>
          <w:cantSplit w:val="0"/>
          <w:trHeight w:val="220" w:hRule="atLeast"/>
          <w:tblHeader w:val="0"/>
        </w:trPr>
        <w:tc>
          <w:tcPr>
            <w:gridSpan w:val="2"/>
          </w:tcPr>
          <w:p w:rsidR="00000000" w:rsidDel="00000000" w:rsidP="00000000" w:rsidRDefault="00000000" w:rsidRPr="00000000" w14:paraId="00000041">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Professional development</w:t>
            </w:r>
          </w:p>
          <w:p w:rsidR="00000000" w:rsidDel="00000000" w:rsidP="00000000" w:rsidRDefault="00000000" w:rsidRPr="00000000" w14:paraId="00000042">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43">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44">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part in the school’s appraisal procedures.</w:t>
            </w:r>
          </w:p>
        </w:tc>
      </w:tr>
    </w:tbl>
    <w:p w:rsidR="00000000" w:rsidDel="00000000" w:rsidP="00000000" w:rsidRDefault="00000000" w:rsidRPr="00000000" w14:paraId="00000046">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7">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8">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9">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Please note that this list of duties is illustrative of the general nature and level of responsibility of the role. It is not a comprehensive list of all tasks that the Teaching Assistant (TA) will carry out. The postholder may be required to do other duties appropriate to the level of the role, as directed by the Headteacher.  This job description may be amended at any time in consultation with the postholder.</w:t>
      </w:r>
    </w:p>
    <w:p w:rsidR="00000000" w:rsidDel="00000000" w:rsidP="00000000" w:rsidRDefault="00000000" w:rsidRPr="00000000" w14:paraId="0000004A">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B">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C">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D">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E">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F">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0">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1">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2">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3">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4">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5">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6">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7">
      <w:pPr>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PERSON SPECIFICATION </w:t>
      </w:r>
    </w:p>
    <w:tbl>
      <w:tblPr>
        <w:tblStyle w:val="Table2"/>
        <w:tblW w:w="987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5"/>
        <w:gridCol w:w="1665"/>
        <w:gridCol w:w="1710"/>
        <w:tblGridChange w:id="0">
          <w:tblGrid>
            <w:gridCol w:w="6495"/>
            <w:gridCol w:w="1665"/>
            <w:gridCol w:w="171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Selection Criteria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Essential (E) or Desirable (D)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Assessed By</w:t>
            </w:r>
          </w:p>
        </w:tc>
      </w:tr>
      <w:tr>
        <w:trPr>
          <w:cantSplit w:val="0"/>
          <w:trHeight w:val="48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Qualifications, Training and CPD</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GCSE or equivalent level, including at least a Grade 4 (previously Grade C) in English and Maths.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First-aid training, or willingness to complete it.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4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64">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 Experience</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working knowledge and demonstrable understanding of child protection and safeguarding.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Experience planning and delivering learning activities.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Sound knowledge and understanding of child development and the needs of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professional boundaries and appropriate relationships with children, young people, their parents and carers.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Proven interpersonal, verbal and written communication skills with the ability to effectively communicate with a wide range of people, particularly with parents/carers and external agencies.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9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76">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Knowledge, Skills and Attributes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literacy and numeracy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p w:rsidR="00000000" w:rsidDel="00000000" w:rsidP="00000000" w:rsidRDefault="00000000" w:rsidRPr="00000000" w14:paraId="0000007B">
            <w:pPr>
              <w:spacing w:after="0" w:lineRule="auto"/>
              <w:rPr>
                <w:rFonts w:ascii="Avenir" w:cs="Avenir" w:eastAsia="Avenir" w:hAnsi="Avenir"/>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organisational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Ability to build effective working relationships with pupils and adults.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how to help adapt and deliver support to meet individual needs.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Subject and curriculum knowledge relevant to the role, and ability to apply this effectively in supporting teachers and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Excellent verbal communication skills and active listening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guidance and requirements around safeguarding children, pupil’s wellbeing and equality.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ICT skills, particularly using ICT to support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roles and responsibilities within the classroom and whole school context.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95">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Personal Qualities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Enjoyment of working with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Sensitivity and understanding, to help build good relationships with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Resilient, positive, and committed to our mission, ensuring every child, whatever their background, receives a high quality education.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commitment to getting the best outcomes for all pupils, and promoting the ethos and values of the school.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Commitment to maintaining confidentiality at all times.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Capacity to inspire, motivate and challenge children and young people.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bl>
    <w:p w:rsidR="00000000" w:rsidDel="00000000" w:rsidP="00000000" w:rsidRDefault="00000000" w:rsidRPr="00000000" w14:paraId="000000AA">
      <w:pPr>
        <w:widowControl w:val="0"/>
        <w:spacing w:after="0" w:lineRule="auto"/>
        <w:rPr>
          <w:rFonts w:ascii="Avenir" w:cs="Avenir" w:eastAsia="Avenir" w:hAnsi="Avenir"/>
          <w:b w:val="1"/>
          <w:color w:val="434343"/>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1440" w:top="1440" w:left="1440" w:right="1440" w:header="907.0866141732284"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16"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-742943</wp:posOffset>
          </wp:positionH>
          <wp:positionV relativeFrom="paragraph">
            <wp:posOffset>-449995</wp:posOffset>
          </wp:positionV>
          <wp:extent cx="1462088" cy="1462088"/>
          <wp:effectExtent b="0" l="0" r="0" t="0"/>
          <wp:wrapNone/>
          <wp:docPr descr="Icon&#10;&#10;Description automatically generated" id="17"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05C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line="240" w:lineRule="auto"/>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line="240" w:lineRule="auto"/>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line="240" w:lineRule="auto"/>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line="240" w:lineRule="auto"/>
    </w:pPr>
    <w:tblPr>
      <w:tblStyleRowBandSize w:val="1"/>
      <w:tblStyleColBandSize w:val="1"/>
    </w:tblPr>
  </w:style>
  <w:style w:type="paragraph" w:styleId="Default" w:customStyle="1">
    <w:name w:val="Default"/>
    <w:rsid w:val="00415BE6"/>
    <w:pPr>
      <w:autoSpaceDE w:val="0"/>
      <w:autoSpaceDN w:val="0"/>
      <w:adjustRightInd w:val="0"/>
      <w:spacing w:after="0" w:line="240" w:lineRule="auto"/>
    </w:pPr>
    <w:rPr>
      <w:rFonts w:ascii="Arial" w:cs="Arial" w:eastAsia="Times New Roman" w:hAnsi="Arial"/>
      <w:color w:val="000000"/>
      <w:sz w:val="24"/>
      <w:szCs w:val="24"/>
      <w:lang w:eastAsia="en-AU"/>
    </w:r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5978"/>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8GET/7hA+So3FVlmDEH6iL05w==">CgMxLjA4AHIhMTRlRFZrRkhhMk1jRHlQWnpnaXVrc0dPUnY4S090Nkpu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