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Special School Teaching Assistant</w:t>
      </w:r>
    </w:p>
    <w:p>
      <w:pPr>
        <w:jc w:val="center"/>
        <w:rPr>
          <w:rFonts w:asciiTheme="minorHAnsi" w:hAnsiTheme="minorHAnsi" w:cstheme="minorHAnsi"/>
          <w:b/>
          <w:sz w:val="16"/>
          <w:szCs w:val="16"/>
        </w:rPr>
      </w:pPr>
    </w:p>
    <w:p>
      <w:pPr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>
        <w:rPr>
          <w:rFonts w:asciiTheme="minorHAnsi" w:hAnsiTheme="minorHAnsi" w:cstheme="minorHAnsi"/>
          <w:b/>
          <w:sz w:val="28"/>
          <w:szCs w:val="28"/>
        </w:rPr>
        <w:t>Higher Level Teaching Assistant</w:t>
      </w:r>
    </w:p>
    <w:p>
      <w:pPr>
        <w:jc w:val="center"/>
        <w:rPr>
          <w:rFonts w:asciiTheme="minorHAnsi" w:hAnsiTheme="minorHAnsi" w:cstheme="minorHAnsi"/>
          <w:sz w:val="16"/>
          <w:szCs w:val="16"/>
        </w:rPr>
      </w:pPr>
    </w:p>
    <w:p>
      <w:pPr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Line Manager</w:t>
      </w:r>
      <w:r>
        <w:rPr>
          <w:rFonts w:asciiTheme="minorHAnsi" w:hAnsiTheme="minorHAnsi" w:cstheme="minorHAnsi"/>
          <w:sz w:val="26"/>
          <w:szCs w:val="26"/>
        </w:rPr>
        <w:t>:</w:t>
      </w:r>
      <w:r>
        <w:rPr>
          <w:rFonts w:asciiTheme="minorHAnsi" w:hAnsiTheme="minorHAnsi" w:cstheme="minorHAnsi"/>
          <w:sz w:val="26"/>
          <w:szCs w:val="26"/>
        </w:rPr>
        <w:tab/>
        <w:t>Form Teacher</w:t>
      </w:r>
    </w:p>
    <w:p>
      <w:pPr>
        <w:ind w:left="2160" w:hanging="216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Hours</w:t>
      </w:r>
      <w:r>
        <w:rPr>
          <w:rFonts w:asciiTheme="minorHAnsi" w:hAnsiTheme="minorHAnsi" w:cstheme="minorHAnsi"/>
          <w:sz w:val="26"/>
          <w:szCs w:val="26"/>
        </w:rPr>
        <w:t>:</w:t>
      </w:r>
      <w:r>
        <w:rPr>
          <w:rFonts w:asciiTheme="minorHAnsi" w:hAnsiTheme="minorHAnsi" w:cstheme="minorHAnsi"/>
          <w:sz w:val="26"/>
          <w:szCs w:val="26"/>
        </w:rPr>
        <w:tab/>
        <w:t>32 hours per week for 39 weeks of the year (term time only +5 Staff Development Days)</w:t>
      </w:r>
    </w:p>
    <w:p>
      <w:pPr>
        <w:ind w:left="2160" w:hanging="2160"/>
        <w:rPr>
          <w:rFonts w:asciiTheme="minorHAnsi" w:hAnsiTheme="minorHAnsi" w:cstheme="minorHAnsi"/>
          <w:sz w:val="16"/>
          <w:szCs w:val="16"/>
        </w:rPr>
      </w:pPr>
    </w:p>
    <w:p>
      <w:pPr>
        <w:ind w:left="2160" w:hanging="216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Contract</w:t>
      </w:r>
      <w:r>
        <w:rPr>
          <w:rFonts w:asciiTheme="minorHAnsi" w:hAnsiTheme="minorHAnsi" w:cstheme="minorHAnsi"/>
          <w:sz w:val="26"/>
          <w:szCs w:val="26"/>
        </w:rPr>
        <w:t>:</w:t>
      </w:r>
      <w:r>
        <w:rPr>
          <w:rFonts w:asciiTheme="minorHAnsi" w:hAnsiTheme="minorHAnsi" w:cstheme="minorHAnsi"/>
          <w:sz w:val="26"/>
          <w:szCs w:val="26"/>
        </w:rPr>
        <w:tab/>
        <w:t>Permanent</w:t>
      </w:r>
    </w:p>
    <w:p>
      <w:pPr>
        <w:ind w:left="2160" w:hanging="216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Salary</w:t>
      </w:r>
      <w:r>
        <w:rPr>
          <w:rFonts w:asciiTheme="minorHAnsi" w:hAnsiTheme="minorHAnsi" w:cstheme="minorHAnsi"/>
          <w:sz w:val="26"/>
          <w:szCs w:val="26"/>
        </w:rPr>
        <w:t>:</w:t>
      </w:r>
      <w:r>
        <w:rPr>
          <w:rFonts w:asciiTheme="minorHAnsi" w:hAnsiTheme="minorHAnsi" w:cstheme="minorHAnsi"/>
          <w:sz w:val="26"/>
          <w:szCs w:val="26"/>
        </w:rPr>
        <w:tab/>
        <w:t>KSD pro rata</w:t>
      </w:r>
    </w:p>
    <w:p>
      <w:pPr>
        <w:ind w:left="2160" w:hanging="216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ab/>
      </w:r>
      <w:proofErr w:type="gramStart"/>
      <w:r>
        <w:rPr>
          <w:rFonts w:asciiTheme="minorHAnsi" w:hAnsiTheme="minorHAnsi" w:cstheme="minorHAnsi"/>
          <w:sz w:val="26"/>
          <w:szCs w:val="26"/>
        </w:rPr>
        <w:t>Plus</w:t>
      </w:r>
      <w:proofErr w:type="gramEnd"/>
      <w:r>
        <w:rPr>
          <w:rFonts w:asciiTheme="minorHAnsi" w:hAnsiTheme="minorHAnsi" w:cstheme="minorHAnsi"/>
          <w:sz w:val="26"/>
          <w:szCs w:val="26"/>
        </w:rPr>
        <w:t xml:space="preserve"> SEN Allowance </w:t>
      </w:r>
    </w:p>
    <w:p>
      <w:pPr>
        <w:rPr>
          <w:rFonts w:asciiTheme="minorHAnsi" w:hAnsiTheme="minorHAnsi" w:cstheme="minorHAnsi"/>
          <w:sz w:val="16"/>
          <w:szCs w:val="16"/>
        </w:rPr>
      </w:pPr>
    </w:p>
    <w:p>
      <w:pPr>
        <w:ind w:left="2160" w:hanging="2160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PERSON SPECIFICATION</w:t>
      </w:r>
      <w:r>
        <w:rPr>
          <w:rFonts w:asciiTheme="minorHAnsi" w:hAnsiTheme="minorHAnsi" w:cstheme="minorHAnsi"/>
          <w:sz w:val="26"/>
          <w:szCs w:val="26"/>
        </w:rPr>
        <w:t>:  Higher Level Teaching Assistant</w:t>
      </w:r>
    </w:p>
    <w:p>
      <w:pPr>
        <w:ind w:left="2160" w:hanging="2160"/>
        <w:rPr>
          <w:rFonts w:asciiTheme="minorHAnsi" w:hAnsiTheme="minorHAnsi" w:cstheme="minorHAnsi"/>
          <w:sz w:val="16"/>
          <w:szCs w:val="16"/>
        </w:rPr>
      </w:pPr>
    </w:p>
    <w:p>
      <w:pPr>
        <w:ind w:left="2160" w:hanging="21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Must have:</w:t>
      </w:r>
    </w:p>
    <w:tbl>
      <w:tblPr>
        <w:tblStyle w:val="TableGrid"/>
        <w:tblW w:w="0" w:type="auto"/>
        <w:tblInd w:w="-162" w:type="dxa"/>
        <w:tblLook w:val="04A0" w:firstRow="1" w:lastRow="0" w:firstColumn="1" w:lastColumn="0" w:noHBand="0" w:noVBand="1"/>
      </w:tblPr>
      <w:tblGrid>
        <w:gridCol w:w="791"/>
        <w:gridCol w:w="811"/>
        <w:gridCol w:w="9016"/>
      </w:tblGrid>
      <w:tr>
        <w:tc>
          <w:tcPr>
            <w:tcW w:w="81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04" w:type="dxa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Level 2 or 3 Diploma (or equivalent) plus additional knowledge in specialist area; working at or towards professional standards for HLTA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c>
          <w:tcPr>
            <w:tcW w:w="81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04" w:type="dxa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Competent in the use of ICT</w:t>
            </w:r>
          </w:p>
          <w:p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c>
          <w:tcPr>
            <w:tcW w:w="81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04" w:type="dxa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 understanding of the process of learning and development both in and beyond school</w:t>
            </w:r>
          </w:p>
          <w:p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>
        <w:tc>
          <w:tcPr>
            <w:tcW w:w="81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04" w:type="dxa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clear philosophy and commitment to developing students with social, emotional, behavioural and associated barriers to their learning</w:t>
            </w:r>
          </w:p>
          <w:p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c>
          <w:tcPr>
            <w:tcW w:w="81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04" w:type="dxa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Commitment to continuous professional development</w:t>
            </w:r>
          </w:p>
          <w:p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c>
          <w:tcPr>
            <w:tcW w:w="81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04" w:type="dxa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 ability to work effectively on own but also be a team member in a whole staff team</w:t>
            </w:r>
          </w:p>
          <w:p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c>
          <w:tcPr>
            <w:tcW w:w="81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04" w:type="dxa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resilience to cope under a range of pressures</w:t>
            </w:r>
          </w:p>
          <w:p>
            <w:pPr>
              <w:ind w:left="36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c>
          <w:tcPr>
            <w:tcW w:w="81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04" w:type="dxa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flexibility to handle changes and disruption at short notice</w:t>
            </w:r>
          </w:p>
          <w:p>
            <w:pPr>
              <w:pStyle w:val="ListParagraph"/>
              <w:rPr>
                <w:rFonts w:asciiTheme="minorHAnsi" w:hAnsiTheme="minorHAnsi" w:cstheme="minorHAnsi"/>
              </w:rPr>
            </w:pPr>
          </w:p>
        </w:tc>
      </w:tr>
      <w:tr>
        <w:tc>
          <w:tcPr>
            <w:tcW w:w="81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04" w:type="dxa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 ability to communicate effectively with students, parents/carers and a wide range of professionals.</w:t>
            </w:r>
          </w:p>
          <w:p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c>
          <w:tcPr>
            <w:tcW w:w="81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04" w:type="dxa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Consistent and effective skills that elicit appropriate/acceptable behaviour from young people</w:t>
            </w:r>
          </w:p>
          <w:p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c>
          <w:tcPr>
            <w:tcW w:w="81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04" w:type="dxa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 ability to resolve issues in a creative, innovative and motivational way</w:t>
            </w:r>
          </w:p>
          <w:p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c>
          <w:tcPr>
            <w:tcW w:w="81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04" w:type="dxa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ability to motivate pupils for whom learning is a challenge</w:t>
            </w:r>
          </w:p>
          <w:p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c>
          <w:tcPr>
            <w:tcW w:w="81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04" w:type="dxa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Good record keeping skills</w:t>
            </w:r>
          </w:p>
          <w:p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c>
          <w:tcPr>
            <w:tcW w:w="81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04" w:type="dxa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good sense of humour and the ability to laugh at yourself!</w:t>
            </w:r>
          </w:p>
          <w:p>
            <w:pPr>
              <w:pStyle w:val="ListParagrap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>
        <w:tc>
          <w:tcPr>
            <w:tcW w:w="81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830" w:type="dxa"/>
          </w:tcPr>
          <w:p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9204" w:type="dxa"/>
          </w:tcPr>
          <w:p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Successful, relevant experience of working with secondary aged students with complex needs.</w:t>
            </w:r>
          </w:p>
        </w:tc>
      </w:tr>
    </w:tbl>
    <w:p>
      <w:pPr>
        <w:jc w:val="right"/>
        <w:rPr>
          <w:rFonts w:asciiTheme="minorHAnsi" w:hAnsiTheme="minorHAnsi" w:cstheme="minorHAnsi"/>
        </w:rPr>
      </w:pPr>
    </w:p>
    <w:sectPr>
      <w:pgSz w:w="11906" w:h="16838"/>
      <w:pgMar w:top="288" w:right="720" w:bottom="28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B2056"/>
    <w:multiLevelType w:val="hybridMultilevel"/>
    <w:tmpl w:val="92CE9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A42B2"/>
    <w:multiLevelType w:val="hybridMultilevel"/>
    <w:tmpl w:val="CCBAA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8D4DB41-2D90-4AE0-8BC5-3FA21F678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pPr>
      <w:keepNext/>
      <w:ind w:right="95"/>
      <w:outlineLvl w:val="2"/>
    </w:pPr>
    <w:rPr>
      <w:rFonts w:cs="Times New Roman"/>
      <w:b/>
      <w:iCs/>
    </w:rPr>
  </w:style>
  <w:style w:type="paragraph" w:styleId="Heading5">
    <w:name w:val="heading 5"/>
    <w:basedOn w:val="Normal"/>
    <w:next w:val="Normal"/>
    <w:link w:val="Heading5Char"/>
    <w:qFormat/>
    <w:pPr>
      <w:keepNext/>
      <w:spacing w:line="360" w:lineRule="auto"/>
      <w:outlineLvl w:val="4"/>
    </w:pPr>
    <w:rPr>
      <w:rFonts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hAnsi="Cambria"/>
      <w:b/>
      <w:bCs/>
      <w:kern w:val="32"/>
      <w:sz w:val="32"/>
      <w:szCs w:val="32"/>
    </w:rPr>
  </w:style>
  <w:style w:type="character" w:customStyle="1" w:styleId="Heading3Char">
    <w:name w:val="Heading 3 Char"/>
    <w:link w:val="Heading3"/>
    <w:rPr>
      <w:b/>
      <w:iCs/>
      <w:sz w:val="24"/>
      <w:szCs w:val="24"/>
    </w:rPr>
  </w:style>
  <w:style w:type="character" w:customStyle="1" w:styleId="Heading5Char">
    <w:name w:val="Heading 5 Char"/>
    <w:link w:val="Heading5"/>
    <w:rPr>
      <w:b/>
      <w:sz w:val="24"/>
    </w:rPr>
  </w:style>
  <w:style w:type="character" w:styleId="Strong">
    <w:name w:val="Strong"/>
    <w:qFormat/>
    <w:rPr>
      <w:b/>
      <w:bCs/>
    </w:rPr>
  </w:style>
  <w:style w:type="paragraph" w:styleId="NoSpacing">
    <w:name w:val="No Spacing"/>
    <w:uiPriority w:val="1"/>
    <w:qFormat/>
    <w:rPr>
      <w:rFonts w:cs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cs="Arial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Portal House School, St Margarets-at-Cliffe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Milner</dc:creator>
  <cp:lastModifiedBy>Kennett R</cp:lastModifiedBy>
  <cp:revision>2</cp:revision>
  <cp:lastPrinted>2025-06-12T10:34:00Z</cp:lastPrinted>
  <dcterms:created xsi:type="dcterms:W3CDTF">2025-10-07T10:45:00Z</dcterms:created>
  <dcterms:modified xsi:type="dcterms:W3CDTF">2025-10-07T10:45:00Z</dcterms:modified>
</cp:coreProperties>
</file>