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62A2" w14:textId="0F894317" w:rsidR="00BC1C6B" w:rsidRPr="00BC1C6B" w:rsidRDefault="00BC1C6B" w:rsidP="00BC1C6B">
      <w:pPr>
        <w:jc w:val="center"/>
        <w:rPr>
          <w:b/>
          <w:bCs/>
          <w:sz w:val="28"/>
          <w:szCs w:val="28"/>
          <w:u w:val="single"/>
        </w:rPr>
      </w:pPr>
      <w:r w:rsidRPr="00BC1C6B">
        <w:rPr>
          <w:b/>
          <w:bCs/>
          <w:sz w:val="28"/>
          <w:szCs w:val="28"/>
          <w:u w:val="single"/>
        </w:rPr>
        <w:t>Castle Hill Community Primary School</w:t>
      </w:r>
    </w:p>
    <w:p w14:paraId="7BC9BE96" w14:textId="77777777" w:rsidR="00BC1C6B" w:rsidRDefault="00BC1C6B">
      <w:pPr>
        <w:rPr>
          <w:b/>
          <w:bCs/>
          <w:u w:val="single"/>
        </w:rPr>
      </w:pPr>
    </w:p>
    <w:p w14:paraId="0E8CD922" w14:textId="544525D8" w:rsidR="00563E0F" w:rsidRPr="009E6762" w:rsidRDefault="004C7173">
      <w:pPr>
        <w:rPr>
          <w:b/>
          <w:bCs/>
          <w:u w:val="single"/>
        </w:rPr>
      </w:pPr>
      <w:r w:rsidRPr="009E6762">
        <w:rPr>
          <w:b/>
          <w:bCs/>
          <w:u w:val="single"/>
        </w:rPr>
        <w:t>Early Years Lead</w:t>
      </w:r>
      <w:r w:rsidR="009E6762">
        <w:rPr>
          <w:b/>
          <w:bCs/>
          <w:u w:val="single"/>
        </w:rPr>
        <w:t xml:space="preserve"> </w:t>
      </w:r>
      <w:r w:rsidR="00BC1C6B">
        <w:rPr>
          <w:b/>
          <w:bCs/>
          <w:u w:val="single"/>
        </w:rPr>
        <w:t xml:space="preserve">- </w:t>
      </w:r>
      <w:r w:rsidR="00BC1C6B" w:rsidRPr="009E6762">
        <w:rPr>
          <w:b/>
          <w:bCs/>
          <w:u w:val="single"/>
        </w:rPr>
        <w:t>Job</w:t>
      </w:r>
      <w:r w:rsidRPr="009E6762">
        <w:rPr>
          <w:b/>
          <w:bCs/>
          <w:u w:val="single"/>
        </w:rPr>
        <w:t xml:space="preserve"> description and person spec</w:t>
      </w:r>
    </w:p>
    <w:p w14:paraId="641ADBFD" w14:textId="6C5C4652" w:rsidR="00563E0F" w:rsidRDefault="004C7173">
      <w:r>
        <w:t>Job Description</w:t>
      </w:r>
    </w:p>
    <w:p w14:paraId="757661CF" w14:textId="77777777" w:rsidR="00563E0F" w:rsidRDefault="004C7173">
      <w:r>
        <w:t>Job Title: Leader of Early Years</w:t>
      </w:r>
    </w:p>
    <w:p w14:paraId="5993276D" w14:textId="083CC727" w:rsidR="00563E0F" w:rsidRDefault="004C7173">
      <w:r>
        <w:t xml:space="preserve">Responsible </w:t>
      </w:r>
      <w:proofErr w:type="gramStart"/>
      <w:r>
        <w:t>to</w:t>
      </w:r>
      <w:proofErr w:type="gramEnd"/>
      <w:r>
        <w:t>: The Headteacher and Governing Body</w:t>
      </w:r>
    </w:p>
    <w:p w14:paraId="7D5C69B8" w14:textId="77777777" w:rsidR="00563E0F" w:rsidRDefault="004C7173">
      <w:r>
        <w:t>Pay Grade: M6-UP3 Depending on experience - (Fringe area) + TLR 2A</w:t>
      </w:r>
    </w:p>
    <w:p w14:paraId="5D50B1FA" w14:textId="77777777" w:rsidR="00563E0F" w:rsidRDefault="004C7173">
      <w:r>
        <w:t>Purpose of the Role:</w:t>
      </w:r>
    </w:p>
    <w:p w14:paraId="7BC8A0A7" w14:textId="32C8162A" w:rsidR="00563E0F" w:rsidRDefault="008B1A9D">
      <w:r>
        <w:t>This is a non-</w:t>
      </w:r>
      <w:proofErr w:type="gramStart"/>
      <w:r>
        <w:t>class based</w:t>
      </w:r>
      <w:proofErr w:type="gramEnd"/>
      <w:r>
        <w:t xml:space="preserve"> post with some teaching responsibility</w:t>
      </w:r>
      <w:r w:rsidR="0015111E">
        <w:t>.</w:t>
      </w:r>
      <w:r w:rsidR="00693A9B">
        <w:t xml:space="preserve"> </w:t>
      </w:r>
      <w:r w:rsidR="0015111E">
        <w:t>T</w:t>
      </w:r>
      <w:r w:rsidR="004C7173">
        <w:t>he Leader for Early Years is required to assist the</w:t>
      </w:r>
      <w:r w:rsidR="0015111E">
        <w:t xml:space="preserve"> </w:t>
      </w:r>
      <w:r w:rsidR="004C7173">
        <w:t xml:space="preserve">Headteacher </w:t>
      </w:r>
      <w:r w:rsidR="0015111E">
        <w:t>the Senior Leadership Team</w:t>
      </w:r>
      <w:r w:rsidR="004C7173">
        <w:t xml:space="preserve"> with the leadership and management of the Early Years</w:t>
      </w:r>
      <w:r w:rsidR="0015111E">
        <w:t xml:space="preserve"> </w:t>
      </w:r>
      <w:r w:rsidR="004C7173">
        <w:t>phase to achieve the highest standards of pupil achievement and to support the whole school</w:t>
      </w:r>
      <w:r w:rsidR="0015111E">
        <w:t xml:space="preserve"> </w:t>
      </w:r>
      <w:r w:rsidR="004C7173">
        <w:t>development.</w:t>
      </w:r>
    </w:p>
    <w:p w14:paraId="5AC828E4" w14:textId="77777777" w:rsidR="00563E0F" w:rsidRDefault="004C7173">
      <w:r>
        <w:t>Duties:</w:t>
      </w:r>
    </w:p>
    <w:p w14:paraId="4BD5A757" w14:textId="655FFF6E" w:rsidR="00563E0F" w:rsidRDefault="004C7173" w:rsidP="00F709B9">
      <w:r>
        <w:t>The Leader for Early Years shall:</w:t>
      </w:r>
    </w:p>
    <w:p w14:paraId="5E819FC0" w14:textId="09F68C6C" w:rsidR="00563E0F" w:rsidRDefault="004C7173" w:rsidP="0015111E">
      <w:pPr>
        <w:pStyle w:val="ListParagraph"/>
        <w:numPr>
          <w:ilvl w:val="0"/>
          <w:numId w:val="10"/>
        </w:numPr>
      </w:pPr>
      <w:r>
        <w:t>Support the policies, ethos and vision of the school and actively promote high levels of</w:t>
      </w:r>
      <w:r w:rsidR="00F709B9">
        <w:t xml:space="preserve"> </w:t>
      </w:r>
      <w:r>
        <w:t>achievement in the Early Years phase.</w:t>
      </w:r>
    </w:p>
    <w:p w14:paraId="2DDA7F37" w14:textId="77777777" w:rsidR="00563E0F" w:rsidRDefault="004C7173" w:rsidP="0015111E">
      <w:pPr>
        <w:pStyle w:val="ListParagraph"/>
        <w:numPr>
          <w:ilvl w:val="0"/>
          <w:numId w:val="10"/>
        </w:numPr>
      </w:pPr>
      <w:r>
        <w:t>Contribute to the stratgeic leadership and management of the school.</w:t>
      </w:r>
    </w:p>
    <w:p w14:paraId="324F1B20" w14:textId="77777777" w:rsidR="00563E0F" w:rsidRDefault="004C7173" w:rsidP="0015111E">
      <w:pPr>
        <w:pStyle w:val="ListParagraph"/>
        <w:numPr>
          <w:ilvl w:val="0"/>
          <w:numId w:val="10"/>
        </w:numPr>
      </w:pPr>
      <w:r>
        <w:t>Formulate and promote the aims and objectives of the Early Years phase.</w:t>
      </w:r>
    </w:p>
    <w:p w14:paraId="1FD072AB" w14:textId="062C0CA8" w:rsidR="00563E0F" w:rsidRDefault="004C7173" w:rsidP="0015111E">
      <w:pPr>
        <w:pStyle w:val="ListParagraph"/>
        <w:numPr>
          <w:ilvl w:val="0"/>
          <w:numId w:val="10"/>
        </w:numPr>
      </w:pPr>
      <w:r>
        <w:t>Seek and implement areas for school improvement and the development of staff with regards to</w:t>
      </w:r>
      <w:r w:rsidR="00851C07">
        <w:t xml:space="preserve"> </w:t>
      </w:r>
      <w:r>
        <w:t>Early Years.</w:t>
      </w:r>
    </w:p>
    <w:p w14:paraId="1ACBCE02" w14:textId="66C54DB8" w:rsidR="00563E0F" w:rsidRDefault="004C7173" w:rsidP="0015111E">
      <w:pPr>
        <w:pStyle w:val="ListParagraph"/>
        <w:numPr>
          <w:ilvl w:val="0"/>
          <w:numId w:val="10"/>
        </w:numPr>
      </w:pPr>
      <w:r>
        <w:t>Evaluate the effectiveness of the provision in Early Years in close collaboration with the senior</w:t>
      </w:r>
      <w:r w:rsidR="00851C07">
        <w:t xml:space="preserve"> </w:t>
      </w:r>
      <w:r>
        <w:t>leadership team.</w:t>
      </w:r>
    </w:p>
    <w:p w14:paraId="17AAEBEF" w14:textId="77777777" w:rsidR="00563E0F" w:rsidRDefault="004C7173" w:rsidP="0015111E">
      <w:pPr>
        <w:pStyle w:val="ListParagraph"/>
        <w:numPr>
          <w:ilvl w:val="0"/>
          <w:numId w:val="10"/>
        </w:numPr>
      </w:pPr>
      <w:r>
        <w:t>Act as a role model for members of staff and pupils.</w:t>
      </w:r>
    </w:p>
    <w:p w14:paraId="4841897E" w14:textId="45F8F762" w:rsidR="00851C07" w:rsidRDefault="00851C07" w:rsidP="0015111E">
      <w:pPr>
        <w:pStyle w:val="ListParagraph"/>
        <w:numPr>
          <w:ilvl w:val="0"/>
          <w:numId w:val="10"/>
        </w:numPr>
      </w:pPr>
      <w:r>
        <w:t>Provide clear leadership and support for Castle Hill Village Nursery</w:t>
      </w:r>
    </w:p>
    <w:p w14:paraId="2ED166BA" w14:textId="6B9A4D2C" w:rsidR="00990925" w:rsidRDefault="00990925" w:rsidP="0015111E">
      <w:pPr>
        <w:pStyle w:val="ListParagraph"/>
        <w:numPr>
          <w:ilvl w:val="0"/>
          <w:numId w:val="10"/>
        </w:numPr>
      </w:pPr>
      <w:r>
        <w:t>Provide an excellent example of teaching and learning in the Early Years.</w:t>
      </w:r>
    </w:p>
    <w:p w14:paraId="1D82A31D" w14:textId="0102B086" w:rsidR="002E1D4F" w:rsidRDefault="002E1D4F" w:rsidP="0015111E">
      <w:pPr>
        <w:pStyle w:val="ListParagraph"/>
        <w:numPr>
          <w:ilvl w:val="0"/>
          <w:numId w:val="10"/>
        </w:numPr>
      </w:pPr>
      <w:r>
        <w:t>Have some teaching responsibility</w:t>
      </w:r>
      <w:r w:rsidR="0074115F">
        <w:t xml:space="preserve"> and possible cover in the absence </w:t>
      </w:r>
      <w:r w:rsidR="00627A2A">
        <w:t>of Early Years staff absence</w:t>
      </w:r>
    </w:p>
    <w:p w14:paraId="0ABCFF14" w14:textId="68B9B149" w:rsidR="007B5BB4" w:rsidRDefault="007B5BB4" w:rsidP="0015111E">
      <w:pPr>
        <w:pStyle w:val="ListParagraph"/>
        <w:numPr>
          <w:ilvl w:val="0"/>
          <w:numId w:val="10"/>
        </w:numPr>
      </w:pPr>
      <w:r>
        <w:t>Take an active role in the Leadership Team of the school and work with other Middle Leaders</w:t>
      </w:r>
    </w:p>
    <w:p w14:paraId="754F5C23" w14:textId="15746BAB" w:rsidR="0064076A" w:rsidRDefault="0064076A" w:rsidP="0015111E">
      <w:pPr>
        <w:pStyle w:val="ListParagraph"/>
        <w:numPr>
          <w:ilvl w:val="0"/>
          <w:numId w:val="10"/>
        </w:numPr>
      </w:pPr>
      <w:r>
        <w:t>Support / hold staff to account</w:t>
      </w:r>
      <w:r w:rsidR="00186156">
        <w:t xml:space="preserve"> to ensure policies and procedures are adhered to.</w:t>
      </w:r>
    </w:p>
    <w:p w14:paraId="1129DB91" w14:textId="79E87E49" w:rsidR="002B4257" w:rsidRDefault="00BC1C6B" w:rsidP="0015111E">
      <w:pPr>
        <w:pStyle w:val="ListParagraph"/>
        <w:numPr>
          <w:ilvl w:val="0"/>
          <w:numId w:val="10"/>
        </w:numPr>
      </w:pPr>
      <w:r>
        <w:t>Implement and drive government initiatives.</w:t>
      </w:r>
    </w:p>
    <w:p w14:paraId="1329F510" w14:textId="50443C17" w:rsidR="00563E0F" w:rsidRPr="00486B48" w:rsidRDefault="00563E0F">
      <w:pPr>
        <w:rPr>
          <w:b/>
          <w:bCs/>
          <w:u w:val="single"/>
        </w:rPr>
      </w:pPr>
    </w:p>
    <w:p w14:paraId="4BAB13FE" w14:textId="77777777" w:rsidR="00563E0F" w:rsidRPr="00486B48" w:rsidRDefault="004C7173">
      <w:pPr>
        <w:rPr>
          <w:b/>
          <w:bCs/>
          <w:u w:val="single"/>
        </w:rPr>
      </w:pPr>
      <w:r w:rsidRPr="00486B48">
        <w:rPr>
          <w:b/>
          <w:bCs/>
          <w:u w:val="single"/>
        </w:rPr>
        <w:t>1. Leading teaching and learning</w:t>
      </w:r>
    </w:p>
    <w:p w14:paraId="38D230DA" w14:textId="77777777" w:rsidR="001D150E" w:rsidRDefault="004C7173" w:rsidP="00486B48">
      <w:pPr>
        <w:pStyle w:val="ListParagraph"/>
        <w:numPr>
          <w:ilvl w:val="0"/>
          <w:numId w:val="11"/>
        </w:numPr>
      </w:pPr>
      <w:r>
        <w:lastRenderedPageBreak/>
        <w:t>Lead the Early Years team in the planning and delivery of a creative and stimulating curriculum.</w:t>
      </w:r>
    </w:p>
    <w:p w14:paraId="7379E98C" w14:textId="77777777" w:rsidR="001D150E" w:rsidRDefault="004C7173" w:rsidP="00486B48">
      <w:pPr>
        <w:pStyle w:val="ListParagraph"/>
        <w:numPr>
          <w:ilvl w:val="0"/>
          <w:numId w:val="11"/>
        </w:numPr>
      </w:pPr>
      <w:r>
        <w:t>Ensure the curriculum supports a range of learning styles and develops children’s independence.</w:t>
      </w:r>
    </w:p>
    <w:p w14:paraId="5BB2D785" w14:textId="77777777" w:rsidR="001D150E" w:rsidRDefault="004C7173" w:rsidP="00486B48">
      <w:pPr>
        <w:pStyle w:val="ListParagraph"/>
        <w:numPr>
          <w:ilvl w:val="0"/>
          <w:numId w:val="11"/>
        </w:numPr>
      </w:pPr>
      <w:r>
        <w:t>Take responsibility for high quality teaching provision throughout the Early Years phase.</w:t>
      </w:r>
    </w:p>
    <w:p w14:paraId="2E21FB49" w14:textId="77777777" w:rsidR="007B2A61" w:rsidRDefault="004C7173" w:rsidP="00486B48">
      <w:pPr>
        <w:pStyle w:val="ListParagraph"/>
        <w:numPr>
          <w:ilvl w:val="0"/>
          <w:numId w:val="11"/>
        </w:numPr>
      </w:pPr>
      <w:r>
        <w:t>Ensure curricular policy development is focused on continuous improvement.</w:t>
      </w:r>
    </w:p>
    <w:p w14:paraId="7C3BD1A1" w14:textId="77777777" w:rsidR="007B2A61" w:rsidRDefault="004C7173" w:rsidP="00486B48">
      <w:pPr>
        <w:pStyle w:val="ListParagraph"/>
        <w:numPr>
          <w:ilvl w:val="0"/>
          <w:numId w:val="11"/>
        </w:numPr>
      </w:pPr>
      <w:r>
        <w:t xml:space="preserve">Ensure all early </w:t>
      </w:r>
      <w:proofErr w:type="gramStart"/>
      <w:r>
        <w:t>years</w:t>
      </w:r>
      <w:proofErr w:type="gramEnd"/>
      <w:r>
        <w:t xml:space="preserve"> pupils </w:t>
      </w:r>
      <w:proofErr w:type="gramStart"/>
      <w:r>
        <w:t>are able to</w:t>
      </w:r>
      <w:proofErr w:type="gramEnd"/>
      <w:r>
        <w:t xml:space="preserve"> learn and achieve to the best of their various abilities.</w:t>
      </w:r>
    </w:p>
    <w:p w14:paraId="5652947E" w14:textId="77777777" w:rsidR="007B2A61" w:rsidRDefault="004C7173" w:rsidP="00486B48">
      <w:pPr>
        <w:pStyle w:val="ListParagraph"/>
        <w:numPr>
          <w:ilvl w:val="0"/>
          <w:numId w:val="11"/>
        </w:numPr>
      </w:pPr>
      <w:r>
        <w:t>Ensure the requirements for the Early Years phase, including the arrangements of assessment, are met.</w:t>
      </w:r>
    </w:p>
    <w:p w14:paraId="5F91986C" w14:textId="77777777" w:rsidR="007B2A61" w:rsidRDefault="004C7173" w:rsidP="00486B48">
      <w:pPr>
        <w:pStyle w:val="ListParagraph"/>
        <w:numPr>
          <w:ilvl w:val="0"/>
          <w:numId w:val="11"/>
        </w:numPr>
      </w:pPr>
      <w:r>
        <w:t>Monitor the progress of pupils and report evaluated data to the headteacher.</w:t>
      </w:r>
    </w:p>
    <w:p w14:paraId="51930276" w14:textId="77777777" w:rsidR="00537218" w:rsidRDefault="004C7173" w:rsidP="00486B48">
      <w:pPr>
        <w:pStyle w:val="ListParagraph"/>
        <w:numPr>
          <w:ilvl w:val="0"/>
          <w:numId w:val="11"/>
        </w:numPr>
      </w:pPr>
      <w:r>
        <w:t>Work in partnership with the leadership team to monitor the success of the teaching of the curriculum</w:t>
      </w:r>
      <w:r w:rsidR="007B2A61">
        <w:t xml:space="preserve"> </w:t>
      </w:r>
      <w:r>
        <w:t xml:space="preserve">and manage areas for improvement. </w:t>
      </w:r>
    </w:p>
    <w:p w14:paraId="265CF871" w14:textId="1ADEB406" w:rsidR="00537218" w:rsidRDefault="004C7173" w:rsidP="00486B48">
      <w:pPr>
        <w:pStyle w:val="ListParagraph"/>
        <w:numPr>
          <w:ilvl w:val="0"/>
          <w:numId w:val="11"/>
        </w:numPr>
      </w:pPr>
      <w:r>
        <w:t xml:space="preserve">Organise opportunities for pupils in the </w:t>
      </w:r>
      <w:r w:rsidR="0096494C">
        <w:t>e</w:t>
      </w:r>
      <w:r>
        <w:t xml:space="preserve">arly </w:t>
      </w:r>
      <w:r w:rsidR="0096494C">
        <w:t>y</w:t>
      </w:r>
      <w:r>
        <w:t>ears phase which are appropriate to the curriculum.</w:t>
      </w:r>
    </w:p>
    <w:p w14:paraId="06881BB1" w14:textId="4986B103" w:rsidR="00726325" w:rsidRDefault="00726325" w:rsidP="00486B48">
      <w:pPr>
        <w:pStyle w:val="ListParagraph"/>
        <w:numPr>
          <w:ilvl w:val="0"/>
          <w:numId w:val="11"/>
        </w:numPr>
      </w:pPr>
      <w:r>
        <w:t>Writing support plan</w:t>
      </w:r>
      <w:r w:rsidR="00217CC8">
        <w:t>s, attending meetings and liaising with outside agencies / early intervention to support children with special educational needs.</w:t>
      </w:r>
    </w:p>
    <w:p w14:paraId="31DBC006" w14:textId="77777777" w:rsidR="00537218" w:rsidRDefault="004C7173" w:rsidP="00486B48">
      <w:pPr>
        <w:pStyle w:val="ListParagraph"/>
        <w:numPr>
          <w:ilvl w:val="0"/>
          <w:numId w:val="11"/>
        </w:numPr>
      </w:pPr>
      <w:r>
        <w:t>Share and model excellent practice.</w:t>
      </w:r>
    </w:p>
    <w:p w14:paraId="7D2AE56A" w14:textId="7A51DEC2" w:rsidR="00563E0F" w:rsidRDefault="004C7173" w:rsidP="00486B48">
      <w:pPr>
        <w:pStyle w:val="ListParagraph"/>
        <w:numPr>
          <w:ilvl w:val="0"/>
          <w:numId w:val="11"/>
        </w:numPr>
      </w:pPr>
      <w:r>
        <w:t>Ensure consistency across the Early Years provision.</w:t>
      </w:r>
    </w:p>
    <w:p w14:paraId="3A7387E6" w14:textId="6841620A" w:rsidR="002A158D" w:rsidRDefault="002A158D" w:rsidP="00486B48">
      <w:pPr>
        <w:pStyle w:val="ListParagraph"/>
        <w:numPr>
          <w:ilvl w:val="0"/>
          <w:numId w:val="11"/>
        </w:numPr>
      </w:pPr>
      <w:r>
        <w:t>Support Nursery Manager with staffing and staff development.</w:t>
      </w:r>
    </w:p>
    <w:p w14:paraId="4FA875B7" w14:textId="309CB07A" w:rsidR="002A158D" w:rsidRDefault="00165CFD" w:rsidP="00486B48">
      <w:pPr>
        <w:pStyle w:val="ListParagraph"/>
        <w:numPr>
          <w:ilvl w:val="0"/>
          <w:numId w:val="11"/>
        </w:numPr>
      </w:pPr>
      <w:r w:rsidRPr="00F00BB3">
        <w:t>Re</w:t>
      </w:r>
      <w:r w:rsidR="004A43F7" w:rsidRPr="00F00BB3">
        <w:t>sponsibility</w:t>
      </w:r>
      <w:r w:rsidR="00F00BB3" w:rsidRPr="00F00BB3">
        <w:t xml:space="preserve"> action planning with the Early Years.</w:t>
      </w:r>
    </w:p>
    <w:p w14:paraId="47562BC6" w14:textId="3E59D35B" w:rsidR="00F00BB3" w:rsidRPr="00F00BB3" w:rsidRDefault="00F00BB3" w:rsidP="00486B48">
      <w:pPr>
        <w:pStyle w:val="ListParagraph"/>
        <w:numPr>
          <w:ilvl w:val="0"/>
          <w:numId w:val="11"/>
        </w:numPr>
      </w:pPr>
      <w:r>
        <w:t>Carrying out appraisals for the nursery staff</w:t>
      </w:r>
      <w:r w:rsidR="00653472">
        <w:t>.</w:t>
      </w:r>
    </w:p>
    <w:p w14:paraId="71B01428" w14:textId="77777777" w:rsidR="00563E0F" w:rsidRPr="002A158D" w:rsidRDefault="004C7173">
      <w:pPr>
        <w:rPr>
          <w:b/>
          <w:bCs/>
          <w:u w:val="single"/>
        </w:rPr>
      </w:pPr>
      <w:r w:rsidRPr="002A158D">
        <w:rPr>
          <w:b/>
          <w:bCs/>
          <w:u w:val="single"/>
        </w:rPr>
        <w:t>2. Communication</w:t>
      </w:r>
    </w:p>
    <w:p w14:paraId="447E97E7" w14:textId="77777777" w:rsidR="005D6FD3" w:rsidRDefault="004C7173" w:rsidP="005D6FD3">
      <w:pPr>
        <w:pStyle w:val="ListParagraph"/>
        <w:numPr>
          <w:ilvl w:val="0"/>
          <w:numId w:val="12"/>
        </w:numPr>
      </w:pPr>
      <w:r>
        <w:t>Develop and maintain effective relationships with parents, colleagues, the governors and the local</w:t>
      </w:r>
      <w:r w:rsidR="005D6FD3">
        <w:t xml:space="preserve"> </w:t>
      </w:r>
      <w:r>
        <w:t>community.</w:t>
      </w:r>
    </w:p>
    <w:p w14:paraId="3DCD8C59" w14:textId="71C77BD8" w:rsidR="00FD56FD" w:rsidRDefault="00FD56FD" w:rsidP="005D6FD3">
      <w:pPr>
        <w:pStyle w:val="ListParagraph"/>
        <w:numPr>
          <w:ilvl w:val="0"/>
          <w:numId w:val="12"/>
        </w:numPr>
      </w:pPr>
      <w:r>
        <w:t>Oversee the daily running of the EYFS.</w:t>
      </w:r>
    </w:p>
    <w:p w14:paraId="361790DF" w14:textId="77777777" w:rsidR="005D6FD3" w:rsidRDefault="004C7173" w:rsidP="005D6FD3">
      <w:pPr>
        <w:pStyle w:val="ListParagraph"/>
        <w:numPr>
          <w:ilvl w:val="0"/>
          <w:numId w:val="12"/>
        </w:numPr>
      </w:pPr>
      <w:r>
        <w:t>Develop and maintain links with the LA advisory and support services.</w:t>
      </w:r>
    </w:p>
    <w:p w14:paraId="1294D97F" w14:textId="77777777" w:rsidR="005D6FD3" w:rsidRDefault="004C7173" w:rsidP="005D6FD3">
      <w:pPr>
        <w:pStyle w:val="ListParagraph"/>
        <w:numPr>
          <w:ilvl w:val="0"/>
          <w:numId w:val="12"/>
        </w:numPr>
      </w:pPr>
      <w:r>
        <w:t>Actively communicate with the local community for opportunities to extend the curriculum and</w:t>
      </w:r>
      <w:r w:rsidR="005D6FD3">
        <w:t xml:space="preserve"> </w:t>
      </w:r>
      <w:r>
        <w:t>enhance teaching and learning in early years.</w:t>
      </w:r>
    </w:p>
    <w:p w14:paraId="2365FC18" w14:textId="77777777" w:rsidR="005D6FD3" w:rsidRDefault="004C7173" w:rsidP="005D6FD3">
      <w:pPr>
        <w:pStyle w:val="ListParagraph"/>
        <w:numPr>
          <w:ilvl w:val="0"/>
          <w:numId w:val="12"/>
        </w:numPr>
      </w:pPr>
      <w:r>
        <w:t>Ensure parents are well-informed about the curriculum as well as their child’s progress.</w:t>
      </w:r>
    </w:p>
    <w:p w14:paraId="31666DF3" w14:textId="77777777" w:rsidR="00567FE1" w:rsidRDefault="004C7173" w:rsidP="005D6FD3">
      <w:pPr>
        <w:pStyle w:val="ListParagraph"/>
        <w:numPr>
          <w:ilvl w:val="0"/>
          <w:numId w:val="12"/>
        </w:numPr>
      </w:pPr>
      <w:r>
        <w:t>Provide necessary information to the Governing Body to ensure it meets its responsibilities.</w:t>
      </w:r>
    </w:p>
    <w:p w14:paraId="2815A4E3" w14:textId="77777777" w:rsidR="00567FE1" w:rsidRDefault="004C7173" w:rsidP="005D6FD3">
      <w:pPr>
        <w:pStyle w:val="ListParagraph"/>
        <w:numPr>
          <w:ilvl w:val="0"/>
          <w:numId w:val="12"/>
        </w:numPr>
      </w:pPr>
      <w:r>
        <w:t>Communicate any local and national changes to SLT and members of Early Years staff.</w:t>
      </w:r>
    </w:p>
    <w:p w14:paraId="0B023E17" w14:textId="3B9B74BF" w:rsidR="00563E0F" w:rsidRDefault="004C7173" w:rsidP="005D6FD3">
      <w:pPr>
        <w:pStyle w:val="ListParagraph"/>
        <w:numPr>
          <w:ilvl w:val="0"/>
          <w:numId w:val="12"/>
        </w:numPr>
      </w:pPr>
      <w:r>
        <w:t>Liaise with other colleagues to ensure a smooth transition for all pupils from early years to key</w:t>
      </w:r>
      <w:r w:rsidR="00567FE1">
        <w:t xml:space="preserve"> </w:t>
      </w:r>
      <w:r>
        <w:t>stage 1.</w:t>
      </w:r>
    </w:p>
    <w:p w14:paraId="7014C00F" w14:textId="77777777" w:rsidR="00563E0F" w:rsidRPr="004C5E8B" w:rsidRDefault="004C7173">
      <w:pPr>
        <w:rPr>
          <w:b/>
          <w:bCs/>
          <w:u w:val="single"/>
        </w:rPr>
      </w:pPr>
      <w:r w:rsidRPr="004C5E8B">
        <w:rPr>
          <w:b/>
          <w:bCs/>
          <w:u w:val="single"/>
        </w:rPr>
        <w:t>3. Whole School Development</w:t>
      </w:r>
    </w:p>
    <w:p w14:paraId="13B1E878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lastRenderedPageBreak/>
        <w:t>Work as a member of the senior leadership team to ensure the successful implementation of school</w:t>
      </w:r>
      <w:r w:rsidR="004C5E8B">
        <w:t xml:space="preserve"> </w:t>
      </w:r>
      <w:r>
        <w:t>policies and procedures.</w:t>
      </w:r>
    </w:p>
    <w:p w14:paraId="592CFE9C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Establish and maintain positive working relationships with all members of staff.</w:t>
      </w:r>
    </w:p>
    <w:p w14:paraId="6E804FDD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Provide support and guidance for members of the Early Years team.</w:t>
      </w:r>
    </w:p>
    <w:p w14:paraId="2E038FA3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Lead all training and development activities and evaluate the outcomes.</w:t>
      </w:r>
    </w:p>
    <w:p w14:paraId="0DD933EC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Organise and manage the day-to-day running of early years teaching, including efficient use of</w:t>
      </w:r>
      <w:r w:rsidR="004C5E8B">
        <w:t xml:space="preserve"> </w:t>
      </w:r>
      <w:r>
        <w:t>teaching resources.</w:t>
      </w:r>
    </w:p>
    <w:p w14:paraId="0B0A9A4F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Plan and lead weekly Early Years meetings and ensure effective communication with staff.</w:t>
      </w:r>
    </w:p>
    <w:p w14:paraId="3E0B0020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Support the senior leadership team in the performance management of staff in the Early Years.</w:t>
      </w:r>
    </w:p>
    <w:p w14:paraId="146BC78A" w14:textId="77777777" w:rsidR="004C5E8B" w:rsidRDefault="004C7173" w:rsidP="004C5E8B">
      <w:pPr>
        <w:pStyle w:val="ListParagraph"/>
        <w:numPr>
          <w:ilvl w:val="0"/>
          <w:numId w:val="13"/>
        </w:numPr>
      </w:pPr>
      <w:r>
        <w:t>Assist the senior leadership team in the review and evaluation of Early Years policies and</w:t>
      </w:r>
      <w:r w:rsidR="004C5E8B">
        <w:t xml:space="preserve"> </w:t>
      </w:r>
      <w:r>
        <w:t>procedures.</w:t>
      </w:r>
    </w:p>
    <w:p w14:paraId="6CD32516" w14:textId="77777777" w:rsidR="00D65C31" w:rsidRDefault="004C7173" w:rsidP="004C5E8B">
      <w:pPr>
        <w:pStyle w:val="ListParagraph"/>
        <w:numPr>
          <w:ilvl w:val="0"/>
          <w:numId w:val="13"/>
        </w:numPr>
      </w:pPr>
      <w:r>
        <w:t>Support and lead the induction process for new members of staff.</w:t>
      </w:r>
    </w:p>
    <w:p w14:paraId="6E660418" w14:textId="77777777" w:rsidR="00D65C31" w:rsidRDefault="00D65C31" w:rsidP="004C5E8B">
      <w:pPr>
        <w:pStyle w:val="ListParagraph"/>
        <w:numPr>
          <w:ilvl w:val="0"/>
          <w:numId w:val="13"/>
        </w:numPr>
      </w:pPr>
      <w:r>
        <w:t>S</w:t>
      </w:r>
      <w:r w:rsidR="004C7173">
        <w:t>timulate colleagues and pupils alike, by creating a supportive, challenging and positive</w:t>
      </w:r>
      <w:r>
        <w:t xml:space="preserve"> </w:t>
      </w:r>
      <w:r w:rsidR="004C7173">
        <w:t>environment.</w:t>
      </w:r>
    </w:p>
    <w:p w14:paraId="341F2D88" w14:textId="77777777" w:rsidR="00D65C31" w:rsidRDefault="004C7173" w:rsidP="004C5E8B">
      <w:pPr>
        <w:pStyle w:val="ListParagraph"/>
        <w:numPr>
          <w:ilvl w:val="0"/>
          <w:numId w:val="13"/>
        </w:numPr>
      </w:pPr>
      <w:r>
        <w:t>Manage own professional development by attending training opportunities such as in-service</w:t>
      </w:r>
      <w:r w:rsidR="00D65C31">
        <w:t xml:space="preserve"> </w:t>
      </w:r>
      <w:r>
        <w:t>training.</w:t>
      </w:r>
    </w:p>
    <w:p w14:paraId="6718F921" w14:textId="4996AAB1" w:rsidR="00563E0F" w:rsidRDefault="004C7173" w:rsidP="004C5E8B">
      <w:pPr>
        <w:pStyle w:val="ListParagraph"/>
        <w:numPr>
          <w:ilvl w:val="0"/>
          <w:numId w:val="13"/>
        </w:numPr>
      </w:pPr>
      <w:r>
        <w:t xml:space="preserve">Keep </w:t>
      </w:r>
      <w:proofErr w:type="gramStart"/>
      <w:r>
        <w:t>up-to-date</w:t>
      </w:r>
      <w:proofErr w:type="gramEnd"/>
      <w:r>
        <w:t xml:space="preserve"> with current thinking and progression in Early Years.</w:t>
      </w:r>
    </w:p>
    <w:p w14:paraId="441A6697" w14:textId="77777777" w:rsidR="00563E0F" w:rsidRPr="006A0819" w:rsidRDefault="004C7173">
      <w:pPr>
        <w:rPr>
          <w:b/>
          <w:bCs/>
          <w:u w:val="single"/>
        </w:rPr>
      </w:pPr>
      <w:r w:rsidRPr="006A0819">
        <w:rPr>
          <w:b/>
          <w:bCs/>
          <w:u w:val="single"/>
        </w:rPr>
        <w:t>4. Safeguarding</w:t>
      </w:r>
    </w:p>
    <w:p w14:paraId="2AF76292" w14:textId="77777777" w:rsidR="006A0819" w:rsidRDefault="004C7173" w:rsidP="006A0819">
      <w:pPr>
        <w:pStyle w:val="ListParagraph"/>
        <w:numPr>
          <w:ilvl w:val="0"/>
          <w:numId w:val="14"/>
        </w:numPr>
      </w:pPr>
      <w:r>
        <w:t>Ensure that the child protection policies and procedures adopted by the Local School Committee</w:t>
      </w:r>
      <w:r w:rsidR="006A0819">
        <w:t xml:space="preserve"> </w:t>
      </w:r>
      <w:r>
        <w:t>are fully implemented and followed by all staff.</w:t>
      </w:r>
    </w:p>
    <w:p w14:paraId="686D3D63" w14:textId="77777777" w:rsidR="006A0819" w:rsidRDefault="004C7173" w:rsidP="006A0819">
      <w:pPr>
        <w:pStyle w:val="ListParagraph"/>
        <w:numPr>
          <w:ilvl w:val="0"/>
          <w:numId w:val="14"/>
        </w:numPr>
      </w:pPr>
      <w:r>
        <w:t>Ensure that sufficient resources and time are allocated to enable staff to discharge their child</w:t>
      </w:r>
      <w:r w:rsidR="006A0819">
        <w:t xml:space="preserve"> </w:t>
      </w:r>
      <w:proofErr w:type="gramStart"/>
      <w:r>
        <w:t>protection related</w:t>
      </w:r>
      <w:proofErr w:type="gramEnd"/>
      <w:r>
        <w:t xml:space="preserve"> responsibilities effectively.</w:t>
      </w:r>
    </w:p>
    <w:p w14:paraId="43DE9582" w14:textId="506FB485" w:rsidR="00563E0F" w:rsidRDefault="004C7173" w:rsidP="006A0819">
      <w:pPr>
        <w:pStyle w:val="ListParagraph"/>
        <w:numPr>
          <w:ilvl w:val="0"/>
          <w:numId w:val="14"/>
        </w:numPr>
      </w:pPr>
      <w:r>
        <w:t>Ensure a high standard of care for pupils is consistently maintained.</w:t>
      </w:r>
    </w:p>
    <w:p w14:paraId="234995C4" w14:textId="68A0DA65" w:rsidR="000203BA" w:rsidRDefault="000203BA" w:rsidP="006A0819">
      <w:pPr>
        <w:pStyle w:val="ListParagraph"/>
        <w:numPr>
          <w:ilvl w:val="0"/>
          <w:numId w:val="14"/>
        </w:numPr>
      </w:pPr>
      <w:r>
        <w:t xml:space="preserve">Provide </w:t>
      </w:r>
      <w:r w:rsidR="00843131">
        <w:t>Safeguarding support in the absence of the Safeguarding Lead.</w:t>
      </w:r>
    </w:p>
    <w:p w14:paraId="1E8052FB" w14:textId="77777777" w:rsidR="00E117E4" w:rsidRDefault="00E117E4"/>
    <w:p w14:paraId="4D1A7039" w14:textId="4D7BB94B" w:rsidR="00563E0F" w:rsidRPr="00E117E4" w:rsidRDefault="004C7173">
      <w:pPr>
        <w:rPr>
          <w:b/>
          <w:bCs/>
          <w:u w:val="single"/>
        </w:rPr>
      </w:pPr>
      <w:r w:rsidRPr="00E117E4">
        <w:rPr>
          <w:b/>
          <w:bCs/>
          <w:u w:val="single"/>
        </w:rPr>
        <w:t>Additionally:</w:t>
      </w:r>
    </w:p>
    <w:p w14:paraId="0A5005F0" w14:textId="6741B9CB" w:rsidR="00563E0F" w:rsidRDefault="004C7173">
      <w:r>
        <w:t>To undertake such tasks as may be reasonably required by the Headteacher for the benefit of</w:t>
      </w:r>
      <w:r w:rsidR="004236A9">
        <w:t xml:space="preserve"> </w:t>
      </w:r>
      <w:r>
        <w:t>the school, subject to consultation.</w:t>
      </w:r>
    </w:p>
    <w:p w14:paraId="3B0089C0" w14:textId="18EA625D" w:rsidR="00563E0F" w:rsidRDefault="004C7173">
      <w:r>
        <w:t xml:space="preserve">The duties and responsibilities listed above describe the post as it is at present. The </w:t>
      </w:r>
      <w:proofErr w:type="gramStart"/>
      <w:r>
        <w:t>post holder</w:t>
      </w:r>
      <w:proofErr w:type="gramEnd"/>
      <w:r>
        <w:t xml:space="preserve"> is</w:t>
      </w:r>
      <w:r w:rsidR="00A70AFD">
        <w:t xml:space="preserve"> </w:t>
      </w:r>
      <w:r>
        <w:t>expected to accept any reasonable alterations that may from time to time be necessary.</w:t>
      </w:r>
    </w:p>
    <w:p w14:paraId="1EB1621E" w14:textId="7A80B16F" w:rsidR="00563E0F" w:rsidRDefault="004C7173">
      <w:r>
        <w:t xml:space="preserve">Contribute to and support the overall aims and ethos of the </w:t>
      </w:r>
      <w:r w:rsidR="00A70AFD">
        <w:t>school</w:t>
      </w:r>
      <w:r>
        <w:t xml:space="preserve"> and provide best outcomes for</w:t>
      </w:r>
      <w:r w:rsidR="00A70AFD">
        <w:t xml:space="preserve"> </w:t>
      </w:r>
      <w:r>
        <w:t>pupils.</w:t>
      </w:r>
    </w:p>
    <w:p w14:paraId="2ACFCB8C" w14:textId="77777777" w:rsidR="00F33B30" w:rsidRDefault="00F33B30"/>
    <w:p w14:paraId="1E669B91" w14:textId="77777777" w:rsidR="00BC1C6B" w:rsidRDefault="00BC1C6B" w:rsidP="00BC1C6B">
      <w:pPr>
        <w:ind w:right="1028"/>
      </w:pPr>
    </w:p>
    <w:p w14:paraId="77BBA16E" w14:textId="0A2090FB" w:rsidR="00F33B30" w:rsidRPr="003A6A33" w:rsidRDefault="00F33B30" w:rsidP="00BC1C6B">
      <w:pPr>
        <w:ind w:right="1028"/>
        <w:rPr>
          <w:rFonts w:ascii="Arial"/>
          <w:b/>
          <w:spacing w:val="-2"/>
          <w:w w:val="95"/>
          <w:u w:val="single"/>
        </w:rPr>
      </w:pPr>
      <w:r w:rsidRPr="003A6A33">
        <w:rPr>
          <w:rFonts w:ascii="Arial"/>
          <w:b/>
          <w:w w:val="80"/>
          <w:u w:val="single"/>
        </w:rPr>
        <w:lastRenderedPageBreak/>
        <w:t>Person</w:t>
      </w:r>
      <w:r w:rsidRPr="003A6A33">
        <w:rPr>
          <w:rFonts w:ascii="Arial"/>
          <w:b/>
          <w:spacing w:val="1"/>
          <w:u w:val="single"/>
        </w:rPr>
        <w:t xml:space="preserve"> </w:t>
      </w:r>
      <w:r w:rsidRPr="003A6A33">
        <w:rPr>
          <w:rFonts w:ascii="Arial"/>
          <w:b/>
          <w:spacing w:val="-2"/>
          <w:w w:val="95"/>
          <w:u w:val="single"/>
        </w:rPr>
        <w:t>specification</w:t>
      </w:r>
    </w:p>
    <w:p w14:paraId="59685600" w14:textId="77777777" w:rsidR="00BC1C6B" w:rsidRDefault="00BC1C6B" w:rsidP="00BC1C6B">
      <w:pPr>
        <w:ind w:right="1028"/>
        <w:rPr>
          <w:rFonts w:ascii="Arial"/>
          <w:b/>
        </w:rPr>
      </w:pPr>
    </w:p>
    <w:tbl>
      <w:tblPr>
        <w:tblW w:w="0" w:type="auto"/>
        <w:tblInd w:w="147" w:type="dxa"/>
        <w:tblBorders>
          <w:top w:val="single" w:sz="8" w:space="0" w:color="F7F7F7"/>
          <w:left w:val="single" w:sz="8" w:space="0" w:color="F7F7F7"/>
          <w:bottom w:val="single" w:sz="8" w:space="0" w:color="F7F7F7"/>
          <w:right w:val="single" w:sz="8" w:space="0" w:color="F7F7F7"/>
          <w:insideH w:val="single" w:sz="8" w:space="0" w:color="F7F7F7"/>
          <w:insideV w:val="single" w:sz="8" w:space="0" w:color="F7F7F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000"/>
      </w:tblGrid>
      <w:tr w:rsidR="00F33B30" w14:paraId="7548D137" w14:textId="77777777" w:rsidTr="00BC74DA">
        <w:trPr>
          <w:trHeight w:val="340"/>
        </w:trPr>
        <w:tc>
          <w:tcPr>
            <w:tcW w:w="1440" w:type="dxa"/>
            <w:tcBorders>
              <w:right w:val="single" w:sz="18" w:space="0" w:color="F7F7F7"/>
            </w:tcBorders>
            <w:shd w:val="clear" w:color="auto" w:fill="12253F"/>
          </w:tcPr>
          <w:p w14:paraId="742D0260" w14:textId="77777777" w:rsidR="00F33B30" w:rsidRDefault="00F33B30" w:rsidP="00BC74DA">
            <w:pPr>
              <w:pStyle w:val="TableParagraph"/>
              <w:spacing w:before="46"/>
              <w:ind w:left="109" w:firstLine="0"/>
              <w:rPr>
                <w:sz w:val="20"/>
              </w:rPr>
            </w:pPr>
            <w:r>
              <w:rPr>
                <w:color w:val="F7F7F7"/>
                <w:spacing w:val="-2"/>
                <w:w w:val="85"/>
                <w:sz w:val="20"/>
              </w:rPr>
              <w:t>CRITERIA</w:t>
            </w:r>
          </w:p>
        </w:tc>
        <w:tc>
          <w:tcPr>
            <w:tcW w:w="8000" w:type="dxa"/>
            <w:tcBorders>
              <w:left w:val="single" w:sz="18" w:space="0" w:color="F7F7F7"/>
            </w:tcBorders>
            <w:shd w:val="clear" w:color="auto" w:fill="12253F"/>
          </w:tcPr>
          <w:p w14:paraId="7DC1222B" w14:textId="77777777" w:rsidR="00F33B30" w:rsidRDefault="00F33B30" w:rsidP="00BC74DA">
            <w:pPr>
              <w:pStyle w:val="TableParagraph"/>
              <w:spacing w:before="46"/>
              <w:ind w:left="96" w:firstLine="0"/>
              <w:rPr>
                <w:sz w:val="20"/>
              </w:rPr>
            </w:pPr>
            <w:r>
              <w:rPr>
                <w:color w:val="F7F7F7"/>
                <w:spacing w:val="-2"/>
                <w:w w:val="90"/>
                <w:sz w:val="20"/>
              </w:rPr>
              <w:t>QUALITIES</w:t>
            </w:r>
          </w:p>
        </w:tc>
      </w:tr>
      <w:tr w:rsidR="00F33B30" w14:paraId="2573E79F" w14:textId="77777777" w:rsidTr="00BC74DA">
        <w:trPr>
          <w:trHeight w:val="919"/>
        </w:trPr>
        <w:tc>
          <w:tcPr>
            <w:tcW w:w="1440" w:type="dxa"/>
            <w:tcBorders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058F2617" w14:textId="77777777" w:rsidR="00F33B30" w:rsidRDefault="00F33B30" w:rsidP="00BC74DA">
            <w:pPr>
              <w:pStyle w:val="TableParagraph"/>
              <w:spacing w:before="45" w:line="228" w:lineRule="auto"/>
              <w:ind w:left="10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5"/>
                <w:sz w:val="20"/>
              </w:rPr>
              <w:t xml:space="preserve">Qualifications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training</w:t>
            </w:r>
          </w:p>
        </w:tc>
        <w:tc>
          <w:tcPr>
            <w:tcW w:w="8000" w:type="dxa"/>
            <w:tcBorders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5FB5049D" w14:textId="77777777" w:rsidR="00F33B30" w:rsidRDefault="00F33B30" w:rsidP="00F33B30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56"/>
              <w:ind w:left="453" w:hanging="179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  <w:p w14:paraId="53E0EDCD" w14:textId="77777777" w:rsidR="00F33B30" w:rsidRPr="00095108" w:rsidRDefault="00F33B30" w:rsidP="00F33B30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24" w:line="270" w:lineRule="atLeast"/>
              <w:ind w:right="1464" w:firstLine="165"/>
              <w:rPr>
                <w:sz w:val="20"/>
              </w:rPr>
            </w:pPr>
            <w:r>
              <w:rPr>
                <w:w w:val="90"/>
                <w:sz w:val="20"/>
              </w:rPr>
              <w:t>Qualified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teacher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status</w:t>
            </w:r>
          </w:p>
          <w:p w14:paraId="3E7EE715" w14:textId="432401C6" w:rsidR="00095108" w:rsidRDefault="00095108" w:rsidP="00F33B30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24" w:line="270" w:lineRule="atLeast"/>
              <w:ind w:right="1464" w:firstLine="165"/>
              <w:rPr>
                <w:sz w:val="20"/>
              </w:rPr>
            </w:pPr>
          </w:p>
        </w:tc>
      </w:tr>
      <w:tr w:rsidR="00F33B30" w14:paraId="403E37A7" w14:textId="77777777" w:rsidTr="00BC74DA">
        <w:trPr>
          <w:trHeight w:val="1039"/>
        </w:trPr>
        <w:tc>
          <w:tcPr>
            <w:tcW w:w="144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6A89942D" w14:textId="77777777" w:rsidR="00F33B30" w:rsidRDefault="00F33B30" w:rsidP="00BC74DA">
            <w:pPr>
              <w:pStyle w:val="TableParagraph"/>
              <w:spacing w:before="97"/>
              <w:ind w:left="10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>Experience</w:t>
            </w:r>
          </w:p>
        </w:tc>
        <w:tc>
          <w:tcPr>
            <w:tcW w:w="800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3B06853F" w14:textId="77777777" w:rsidR="00F33B30" w:rsidRDefault="00F33B30" w:rsidP="00F33B3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</w:tabs>
              <w:spacing w:before="117"/>
              <w:ind w:left="453" w:hanging="179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EYFS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leadership</w:t>
            </w:r>
          </w:p>
          <w:p w14:paraId="0432A83E" w14:textId="77777777" w:rsidR="00F33B30" w:rsidRDefault="00F33B30" w:rsidP="00F33B30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Teaching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experience</w:t>
            </w:r>
          </w:p>
          <w:p w14:paraId="266D0AA6" w14:textId="57133189" w:rsidR="00F33B30" w:rsidRDefault="00F33B30" w:rsidP="00BC74DA">
            <w:pPr>
              <w:pStyle w:val="TableParagraph"/>
              <w:spacing w:before="51"/>
              <w:ind w:left="109" w:firstLine="0"/>
              <w:rPr>
                <w:sz w:val="20"/>
              </w:rPr>
            </w:pPr>
          </w:p>
        </w:tc>
      </w:tr>
      <w:tr w:rsidR="00F33B30" w14:paraId="6902ACFC" w14:textId="77777777" w:rsidTr="00BC74DA">
        <w:trPr>
          <w:trHeight w:val="3620"/>
        </w:trPr>
        <w:tc>
          <w:tcPr>
            <w:tcW w:w="144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2DE9E819" w14:textId="77777777" w:rsidR="00F33B30" w:rsidRDefault="00F33B30" w:rsidP="00BC74DA">
            <w:pPr>
              <w:pStyle w:val="TableParagraph"/>
              <w:spacing w:before="108" w:line="228" w:lineRule="auto"/>
              <w:ind w:left="10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Skills</w:t>
            </w:r>
            <w:r>
              <w:rPr>
                <w:rFonts w:ascii="Arial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 xml:space="preserve">and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knowledge</w:t>
            </w:r>
          </w:p>
        </w:tc>
        <w:tc>
          <w:tcPr>
            <w:tcW w:w="800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0179C62D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118"/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Expert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knowledge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EYFS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statutory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framework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handbook</w:t>
            </w:r>
          </w:p>
          <w:p w14:paraId="37B45D94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spacing w:before="75" w:line="230" w:lineRule="auto"/>
              <w:ind w:right="120"/>
              <w:rPr>
                <w:sz w:val="20"/>
              </w:rPr>
            </w:pPr>
            <w:r>
              <w:rPr>
                <w:w w:val="90"/>
                <w:sz w:val="20"/>
              </w:rPr>
              <w:t xml:space="preserve">Understanding of high-quality teaching and learning strategies in the EYFS, and the ability to </w:t>
            </w:r>
            <w:r>
              <w:rPr>
                <w:spacing w:val="-6"/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others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improve</w:t>
            </w:r>
          </w:p>
          <w:p w14:paraId="1D76B735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70"/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Awareness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national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organisations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support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delivering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EYFS</w:t>
            </w:r>
          </w:p>
          <w:p w14:paraId="6E5F3349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effective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relationships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stakeholders</w:t>
            </w:r>
          </w:p>
          <w:p w14:paraId="553F58DA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adapt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teaching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meet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pupils’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needs</w:t>
            </w:r>
          </w:p>
          <w:p w14:paraId="7A407B3C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67"/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effective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relationships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pupils</w:t>
            </w:r>
          </w:p>
          <w:p w14:paraId="16C4970C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Knowledge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guidance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requirements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around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</w:t>
            </w:r>
            <w:r>
              <w:rPr>
                <w:spacing w:val="-2"/>
                <w:w w:val="90"/>
                <w:sz w:val="20"/>
              </w:rPr>
              <w:t xml:space="preserve"> children</w:t>
            </w:r>
          </w:p>
          <w:p w14:paraId="0EE370B8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skills</w:t>
            </w:r>
          </w:p>
          <w:p w14:paraId="4667EFA7" w14:textId="77777777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85"/>
                <w:sz w:val="20"/>
              </w:rPr>
              <w:t>Effective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communication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interpersonal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skills</w:t>
            </w:r>
          </w:p>
          <w:p w14:paraId="1C61A4F9" w14:textId="659D8A99" w:rsidR="00F33B30" w:rsidRDefault="00F33B30" w:rsidP="00F33B30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line="295" w:lineRule="auto"/>
              <w:ind w:left="109" w:right="3617" w:firstLine="165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vision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inspire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others</w:t>
            </w:r>
          </w:p>
        </w:tc>
      </w:tr>
      <w:tr w:rsidR="00F33B30" w14:paraId="66BE3467" w14:textId="77777777" w:rsidTr="00BC74DA">
        <w:trPr>
          <w:trHeight w:val="1920"/>
        </w:trPr>
        <w:tc>
          <w:tcPr>
            <w:tcW w:w="144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26B33928" w14:textId="77777777" w:rsidR="00F33B30" w:rsidRDefault="00F33B30" w:rsidP="00BC74DA">
            <w:pPr>
              <w:pStyle w:val="TableParagraph"/>
              <w:spacing w:before="100" w:line="228" w:lineRule="auto"/>
              <w:ind w:left="109" w:right="588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5"/>
                <w:sz w:val="20"/>
              </w:rPr>
              <w:t>Personal qualities</w:t>
            </w:r>
          </w:p>
        </w:tc>
        <w:tc>
          <w:tcPr>
            <w:tcW w:w="8000" w:type="dxa"/>
            <w:tcBorders>
              <w:top w:val="single" w:sz="8" w:space="0" w:color="B9B9B9"/>
              <w:left w:val="single" w:sz="8" w:space="0" w:color="B9B9B9"/>
              <w:bottom w:val="single" w:sz="8" w:space="0" w:color="B9B9B9"/>
              <w:right w:val="single" w:sz="8" w:space="0" w:color="B9B9B9"/>
            </w:tcBorders>
          </w:tcPr>
          <w:p w14:paraId="44A485CD" w14:textId="77777777" w:rsidR="00F33B30" w:rsidRDefault="00F33B30" w:rsidP="00F33B30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spacing w:before="110"/>
              <w:ind w:left="453" w:hanging="1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getting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pupils</w:t>
            </w:r>
          </w:p>
          <w:p w14:paraId="76ADF43E" w14:textId="77777777" w:rsidR="00F33B30" w:rsidRDefault="00F33B30" w:rsidP="00F33B30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Uphold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promote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ethos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values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school</w:t>
            </w:r>
          </w:p>
          <w:p w14:paraId="0A7FE883" w14:textId="77777777" w:rsidR="00F33B30" w:rsidRDefault="00F33B30" w:rsidP="00F33B30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prioritise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effectively</w:t>
            </w:r>
          </w:p>
          <w:p w14:paraId="680791F9" w14:textId="77777777" w:rsidR="00F33B30" w:rsidRDefault="00F33B30" w:rsidP="00F33B30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ind w:left="453" w:hanging="179"/>
              <w:rPr>
                <w:sz w:val="20"/>
              </w:rPr>
            </w:pPr>
            <w:r>
              <w:rPr>
                <w:w w:val="90"/>
                <w:sz w:val="20"/>
              </w:rPr>
              <w:t>Maintain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confidentiality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times</w:t>
            </w:r>
          </w:p>
          <w:p w14:paraId="0577F9FE" w14:textId="2D82A1D9" w:rsidR="00F33B30" w:rsidRDefault="00F33B30" w:rsidP="00F33B30">
            <w:pPr>
              <w:pStyle w:val="TableParagraph"/>
              <w:numPr>
                <w:ilvl w:val="0"/>
                <w:numId w:val="15"/>
              </w:numPr>
              <w:tabs>
                <w:tab w:val="left" w:pos="453"/>
              </w:tabs>
              <w:spacing w:line="295" w:lineRule="auto"/>
              <w:ind w:right="2674" w:firstLine="165"/>
              <w:rPr>
                <w:sz w:val="20"/>
              </w:rPr>
            </w:pPr>
            <w:r>
              <w:rPr>
                <w:w w:val="90"/>
                <w:sz w:val="20"/>
              </w:rPr>
              <w:t>Commitment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safeguarding,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equality,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diversity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inclusion </w:t>
            </w:r>
          </w:p>
        </w:tc>
      </w:tr>
    </w:tbl>
    <w:p w14:paraId="05A6C5E6" w14:textId="78CEA8F5" w:rsidR="00563E0F" w:rsidRDefault="00563E0F" w:rsidP="00F33B30"/>
    <w:sectPr w:rsidR="00563E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E633D"/>
    <w:multiLevelType w:val="hybridMultilevel"/>
    <w:tmpl w:val="C400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6365A"/>
    <w:multiLevelType w:val="hybridMultilevel"/>
    <w:tmpl w:val="91B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57D2"/>
    <w:multiLevelType w:val="hybridMultilevel"/>
    <w:tmpl w:val="92DA184A"/>
    <w:lvl w:ilvl="0" w:tplc="5578594A">
      <w:numFmt w:val="bullet"/>
      <w:lvlText w:val="●"/>
      <w:lvlJc w:val="left"/>
      <w:pPr>
        <w:ind w:left="109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424B5C6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2" w:tplc="0CC40490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3" w:tplc="42F0786C">
      <w:numFmt w:val="bullet"/>
      <w:lvlText w:val="•"/>
      <w:lvlJc w:val="left"/>
      <w:pPr>
        <w:ind w:left="2464" w:hanging="180"/>
      </w:pPr>
      <w:rPr>
        <w:rFonts w:hint="default"/>
        <w:lang w:val="en-US" w:eastAsia="en-US" w:bidi="ar-SA"/>
      </w:rPr>
    </w:lvl>
    <w:lvl w:ilvl="4" w:tplc="31FE5ADC">
      <w:numFmt w:val="bullet"/>
      <w:lvlText w:val="•"/>
      <w:lvlJc w:val="left"/>
      <w:pPr>
        <w:ind w:left="3252" w:hanging="180"/>
      </w:pPr>
      <w:rPr>
        <w:rFonts w:hint="default"/>
        <w:lang w:val="en-US" w:eastAsia="en-US" w:bidi="ar-SA"/>
      </w:rPr>
    </w:lvl>
    <w:lvl w:ilvl="5" w:tplc="0058A1CC">
      <w:numFmt w:val="bullet"/>
      <w:lvlText w:val="•"/>
      <w:lvlJc w:val="left"/>
      <w:pPr>
        <w:ind w:left="4040" w:hanging="180"/>
      </w:pPr>
      <w:rPr>
        <w:rFonts w:hint="default"/>
        <w:lang w:val="en-US" w:eastAsia="en-US" w:bidi="ar-SA"/>
      </w:rPr>
    </w:lvl>
    <w:lvl w:ilvl="6" w:tplc="A164ED2E">
      <w:numFmt w:val="bullet"/>
      <w:lvlText w:val="•"/>
      <w:lvlJc w:val="left"/>
      <w:pPr>
        <w:ind w:left="4828" w:hanging="180"/>
      </w:pPr>
      <w:rPr>
        <w:rFonts w:hint="default"/>
        <w:lang w:val="en-US" w:eastAsia="en-US" w:bidi="ar-SA"/>
      </w:rPr>
    </w:lvl>
    <w:lvl w:ilvl="7" w:tplc="9E26AA40"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8" w:tplc="D37CFD6A">
      <w:numFmt w:val="bullet"/>
      <w:lvlText w:val="•"/>
      <w:lvlJc w:val="left"/>
      <w:pPr>
        <w:ind w:left="6404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1A0731B7"/>
    <w:multiLevelType w:val="hybridMultilevel"/>
    <w:tmpl w:val="8F3684BC"/>
    <w:lvl w:ilvl="0" w:tplc="9F168556">
      <w:numFmt w:val="bullet"/>
      <w:lvlText w:val="●"/>
      <w:lvlJc w:val="left"/>
      <w:pPr>
        <w:ind w:left="109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79C693E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2" w:tplc="E31A215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3" w:tplc="400C583C">
      <w:numFmt w:val="bullet"/>
      <w:lvlText w:val="•"/>
      <w:lvlJc w:val="left"/>
      <w:pPr>
        <w:ind w:left="2464" w:hanging="180"/>
      </w:pPr>
      <w:rPr>
        <w:rFonts w:hint="default"/>
        <w:lang w:val="en-US" w:eastAsia="en-US" w:bidi="ar-SA"/>
      </w:rPr>
    </w:lvl>
    <w:lvl w:ilvl="4" w:tplc="8C8EB6DC">
      <w:numFmt w:val="bullet"/>
      <w:lvlText w:val="•"/>
      <w:lvlJc w:val="left"/>
      <w:pPr>
        <w:ind w:left="3252" w:hanging="180"/>
      </w:pPr>
      <w:rPr>
        <w:rFonts w:hint="default"/>
        <w:lang w:val="en-US" w:eastAsia="en-US" w:bidi="ar-SA"/>
      </w:rPr>
    </w:lvl>
    <w:lvl w:ilvl="5" w:tplc="85C67D54">
      <w:numFmt w:val="bullet"/>
      <w:lvlText w:val="•"/>
      <w:lvlJc w:val="left"/>
      <w:pPr>
        <w:ind w:left="4040" w:hanging="180"/>
      </w:pPr>
      <w:rPr>
        <w:rFonts w:hint="default"/>
        <w:lang w:val="en-US" w:eastAsia="en-US" w:bidi="ar-SA"/>
      </w:rPr>
    </w:lvl>
    <w:lvl w:ilvl="6" w:tplc="9FCCBBD4">
      <w:numFmt w:val="bullet"/>
      <w:lvlText w:val="•"/>
      <w:lvlJc w:val="left"/>
      <w:pPr>
        <w:ind w:left="4828" w:hanging="180"/>
      </w:pPr>
      <w:rPr>
        <w:rFonts w:hint="default"/>
        <w:lang w:val="en-US" w:eastAsia="en-US" w:bidi="ar-SA"/>
      </w:rPr>
    </w:lvl>
    <w:lvl w:ilvl="7" w:tplc="4B4C2046">
      <w:numFmt w:val="bullet"/>
      <w:lvlText w:val="•"/>
      <w:lvlJc w:val="left"/>
      <w:pPr>
        <w:ind w:left="5616" w:hanging="180"/>
      </w:pPr>
      <w:rPr>
        <w:rFonts w:hint="default"/>
        <w:lang w:val="en-US" w:eastAsia="en-US" w:bidi="ar-SA"/>
      </w:rPr>
    </w:lvl>
    <w:lvl w:ilvl="8" w:tplc="948667AA">
      <w:numFmt w:val="bullet"/>
      <w:lvlText w:val="•"/>
      <w:lvlJc w:val="left"/>
      <w:pPr>
        <w:ind w:left="6404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1B787502"/>
    <w:multiLevelType w:val="hybridMultilevel"/>
    <w:tmpl w:val="41049420"/>
    <w:lvl w:ilvl="0" w:tplc="2B2EECC4">
      <w:numFmt w:val="bullet"/>
      <w:lvlText w:val="●"/>
      <w:lvlJc w:val="left"/>
      <w:pPr>
        <w:ind w:left="454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CA43EC4">
      <w:numFmt w:val="bullet"/>
      <w:lvlText w:val="•"/>
      <w:lvlJc w:val="left"/>
      <w:pPr>
        <w:ind w:left="1212" w:hanging="180"/>
      </w:pPr>
      <w:rPr>
        <w:rFonts w:hint="default"/>
        <w:lang w:val="en-US" w:eastAsia="en-US" w:bidi="ar-SA"/>
      </w:rPr>
    </w:lvl>
    <w:lvl w:ilvl="2" w:tplc="3098C146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1494DA9A">
      <w:numFmt w:val="bullet"/>
      <w:lvlText w:val="•"/>
      <w:lvlJc w:val="left"/>
      <w:pPr>
        <w:ind w:left="2716" w:hanging="180"/>
      </w:pPr>
      <w:rPr>
        <w:rFonts w:hint="default"/>
        <w:lang w:val="en-US" w:eastAsia="en-US" w:bidi="ar-SA"/>
      </w:rPr>
    </w:lvl>
    <w:lvl w:ilvl="4" w:tplc="DFF2F9D2">
      <w:numFmt w:val="bullet"/>
      <w:lvlText w:val="•"/>
      <w:lvlJc w:val="left"/>
      <w:pPr>
        <w:ind w:left="3468" w:hanging="180"/>
      </w:pPr>
      <w:rPr>
        <w:rFonts w:hint="default"/>
        <w:lang w:val="en-US" w:eastAsia="en-US" w:bidi="ar-SA"/>
      </w:rPr>
    </w:lvl>
    <w:lvl w:ilvl="5" w:tplc="96BACCB2">
      <w:numFmt w:val="bullet"/>
      <w:lvlText w:val="•"/>
      <w:lvlJc w:val="left"/>
      <w:pPr>
        <w:ind w:left="4220" w:hanging="180"/>
      </w:pPr>
      <w:rPr>
        <w:rFonts w:hint="default"/>
        <w:lang w:val="en-US" w:eastAsia="en-US" w:bidi="ar-SA"/>
      </w:rPr>
    </w:lvl>
    <w:lvl w:ilvl="6" w:tplc="6EE23476">
      <w:numFmt w:val="bullet"/>
      <w:lvlText w:val="•"/>
      <w:lvlJc w:val="left"/>
      <w:pPr>
        <w:ind w:left="4972" w:hanging="180"/>
      </w:pPr>
      <w:rPr>
        <w:rFonts w:hint="default"/>
        <w:lang w:val="en-US" w:eastAsia="en-US" w:bidi="ar-SA"/>
      </w:rPr>
    </w:lvl>
    <w:lvl w:ilvl="7" w:tplc="17DEE380">
      <w:numFmt w:val="bullet"/>
      <w:lvlText w:val="•"/>
      <w:lvlJc w:val="left"/>
      <w:pPr>
        <w:ind w:left="5724" w:hanging="180"/>
      </w:pPr>
      <w:rPr>
        <w:rFonts w:hint="default"/>
        <w:lang w:val="en-US" w:eastAsia="en-US" w:bidi="ar-SA"/>
      </w:rPr>
    </w:lvl>
    <w:lvl w:ilvl="8" w:tplc="434E65F6">
      <w:numFmt w:val="bullet"/>
      <w:lvlText w:val="•"/>
      <w:lvlJc w:val="left"/>
      <w:pPr>
        <w:ind w:left="6476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212F3D6F"/>
    <w:multiLevelType w:val="hybridMultilevel"/>
    <w:tmpl w:val="2A32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7739A"/>
    <w:multiLevelType w:val="hybridMultilevel"/>
    <w:tmpl w:val="4DC2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64159"/>
    <w:multiLevelType w:val="hybridMultilevel"/>
    <w:tmpl w:val="5364A3A4"/>
    <w:lvl w:ilvl="0" w:tplc="6330C1AC">
      <w:numFmt w:val="bullet"/>
      <w:lvlText w:val="●"/>
      <w:lvlJc w:val="left"/>
      <w:pPr>
        <w:ind w:left="454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118AD4A">
      <w:numFmt w:val="bullet"/>
      <w:lvlText w:val="•"/>
      <w:lvlJc w:val="left"/>
      <w:pPr>
        <w:ind w:left="1212" w:hanging="180"/>
      </w:pPr>
      <w:rPr>
        <w:rFonts w:hint="default"/>
        <w:lang w:val="en-US" w:eastAsia="en-US" w:bidi="ar-SA"/>
      </w:rPr>
    </w:lvl>
    <w:lvl w:ilvl="2" w:tplc="6ED66B9E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E33C2916">
      <w:numFmt w:val="bullet"/>
      <w:lvlText w:val="•"/>
      <w:lvlJc w:val="left"/>
      <w:pPr>
        <w:ind w:left="2716" w:hanging="180"/>
      </w:pPr>
      <w:rPr>
        <w:rFonts w:hint="default"/>
        <w:lang w:val="en-US" w:eastAsia="en-US" w:bidi="ar-SA"/>
      </w:rPr>
    </w:lvl>
    <w:lvl w:ilvl="4" w:tplc="823CAF38">
      <w:numFmt w:val="bullet"/>
      <w:lvlText w:val="•"/>
      <w:lvlJc w:val="left"/>
      <w:pPr>
        <w:ind w:left="3468" w:hanging="180"/>
      </w:pPr>
      <w:rPr>
        <w:rFonts w:hint="default"/>
        <w:lang w:val="en-US" w:eastAsia="en-US" w:bidi="ar-SA"/>
      </w:rPr>
    </w:lvl>
    <w:lvl w:ilvl="5" w:tplc="7CE4D89E">
      <w:numFmt w:val="bullet"/>
      <w:lvlText w:val="•"/>
      <w:lvlJc w:val="left"/>
      <w:pPr>
        <w:ind w:left="4220" w:hanging="180"/>
      </w:pPr>
      <w:rPr>
        <w:rFonts w:hint="default"/>
        <w:lang w:val="en-US" w:eastAsia="en-US" w:bidi="ar-SA"/>
      </w:rPr>
    </w:lvl>
    <w:lvl w:ilvl="6" w:tplc="BEC2CC0A">
      <w:numFmt w:val="bullet"/>
      <w:lvlText w:val="•"/>
      <w:lvlJc w:val="left"/>
      <w:pPr>
        <w:ind w:left="4972" w:hanging="180"/>
      </w:pPr>
      <w:rPr>
        <w:rFonts w:hint="default"/>
        <w:lang w:val="en-US" w:eastAsia="en-US" w:bidi="ar-SA"/>
      </w:rPr>
    </w:lvl>
    <w:lvl w:ilvl="7" w:tplc="465CCBEA">
      <w:numFmt w:val="bullet"/>
      <w:lvlText w:val="•"/>
      <w:lvlJc w:val="left"/>
      <w:pPr>
        <w:ind w:left="5724" w:hanging="180"/>
      </w:pPr>
      <w:rPr>
        <w:rFonts w:hint="default"/>
        <w:lang w:val="en-US" w:eastAsia="en-US" w:bidi="ar-SA"/>
      </w:rPr>
    </w:lvl>
    <w:lvl w:ilvl="8" w:tplc="75D4E588">
      <w:numFmt w:val="bullet"/>
      <w:lvlText w:val="•"/>
      <w:lvlJc w:val="left"/>
      <w:pPr>
        <w:ind w:left="6476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4D224D6B"/>
    <w:multiLevelType w:val="hybridMultilevel"/>
    <w:tmpl w:val="B414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543">
    <w:abstractNumId w:val="8"/>
  </w:num>
  <w:num w:numId="2" w16cid:durableId="1328049517">
    <w:abstractNumId w:val="6"/>
  </w:num>
  <w:num w:numId="3" w16cid:durableId="1281380912">
    <w:abstractNumId w:val="5"/>
  </w:num>
  <w:num w:numId="4" w16cid:durableId="1129588401">
    <w:abstractNumId w:val="4"/>
  </w:num>
  <w:num w:numId="5" w16cid:durableId="1170753728">
    <w:abstractNumId w:val="7"/>
  </w:num>
  <w:num w:numId="6" w16cid:durableId="1336490326">
    <w:abstractNumId w:val="3"/>
  </w:num>
  <w:num w:numId="7" w16cid:durableId="1575238559">
    <w:abstractNumId w:val="2"/>
  </w:num>
  <w:num w:numId="8" w16cid:durableId="107968328">
    <w:abstractNumId w:val="1"/>
  </w:num>
  <w:num w:numId="9" w16cid:durableId="1684089402">
    <w:abstractNumId w:val="0"/>
  </w:num>
  <w:num w:numId="10" w16cid:durableId="1913470493">
    <w:abstractNumId w:val="15"/>
  </w:num>
  <w:num w:numId="11" w16cid:durableId="1266688589">
    <w:abstractNumId w:val="10"/>
  </w:num>
  <w:num w:numId="12" w16cid:durableId="2123106772">
    <w:abstractNumId w:val="17"/>
  </w:num>
  <w:num w:numId="13" w16cid:durableId="963779525">
    <w:abstractNumId w:val="9"/>
  </w:num>
  <w:num w:numId="14" w16cid:durableId="947665547">
    <w:abstractNumId w:val="14"/>
  </w:num>
  <w:num w:numId="15" w16cid:durableId="819464095">
    <w:abstractNumId w:val="12"/>
  </w:num>
  <w:num w:numId="16" w16cid:durableId="61802288">
    <w:abstractNumId w:val="16"/>
  </w:num>
  <w:num w:numId="17" w16cid:durableId="1358699945">
    <w:abstractNumId w:val="13"/>
  </w:num>
  <w:num w:numId="18" w16cid:durableId="668948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5FF"/>
    <w:rsid w:val="000203BA"/>
    <w:rsid w:val="00034616"/>
    <w:rsid w:val="0006063C"/>
    <w:rsid w:val="00095108"/>
    <w:rsid w:val="0015074B"/>
    <w:rsid w:val="0015111E"/>
    <w:rsid w:val="001622CF"/>
    <w:rsid w:val="00165CFD"/>
    <w:rsid w:val="00186156"/>
    <w:rsid w:val="001D150E"/>
    <w:rsid w:val="00217CC8"/>
    <w:rsid w:val="0029639D"/>
    <w:rsid w:val="002A0835"/>
    <w:rsid w:val="002A158D"/>
    <w:rsid w:val="002B4257"/>
    <w:rsid w:val="002E1D4F"/>
    <w:rsid w:val="00326F90"/>
    <w:rsid w:val="003A6A33"/>
    <w:rsid w:val="004236A9"/>
    <w:rsid w:val="00486B48"/>
    <w:rsid w:val="004A43F7"/>
    <w:rsid w:val="004C5E8B"/>
    <w:rsid w:val="004C7173"/>
    <w:rsid w:val="00537218"/>
    <w:rsid w:val="00563E0F"/>
    <w:rsid w:val="00567FE1"/>
    <w:rsid w:val="005D6FD3"/>
    <w:rsid w:val="00627A2A"/>
    <w:rsid w:val="0064076A"/>
    <w:rsid w:val="00653472"/>
    <w:rsid w:val="00682F15"/>
    <w:rsid w:val="00693A9B"/>
    <w:rsid w:val="006A0819"/>
    <w:rsid w:val="00726325"/>
    <w:rsid w:val="0074115F"/>
    <w:rsid w:val="007B2A61"/>
    <w:rsid w:val="007B5BB4"/>
    <w:rsid w:val="007C0032"/>
    <w:rsid w:val="00843131"/>
    <w:rsid w:val="00851C07"/>
    <w:rsid w:val="00872C74"/>
    <w:rsid w:val="008B1A9D"/>
    <w:rsid w:val="0096494C"/>
    <w:rsid w:val="00990925"/>
    <w:rsid w:val="009E6762"/>
    <w:rsid w:val="00A70AFD"/>
    <w:rsid w:val="00AA1D8D"/>
    <w:rsid w:val="00B47730"/>
    <w:rsid w:val="00BC1C6B"/>
    <w:rsid w:val="00C358A2"/>
    <w:rsid w:val="00CB0664"/>
    <w:rsid w:val="00CF4B4F"/>
    <w:rsid w:val="00D35F94"/>
    <w:rsid w:val="00D65C31"/>
    <w:rsid w:val="00E117E4"/>
    <w:rsid w:val="00F00BB3"/>
    <w:rsid w:val="00F33B30"/>
    <w:rsid w:val="00F709B9"/>
    <w:rsid w:val="00FC693F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6A4F60E-B3A5-4FDA-8A46-DF73C80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Normal"/>
    <w:uiPriority w:val="1"/>
    <w:qFormat/>
    <w:rsid w:val="00F33B30"/>
    <w:pPr>
      <w:widowControl w:val="0"/>
      <w:autoSpaceDE w:val="0"/>
      <w:autoSpaceDN w:val="0"/>
      <w:spacing w:before="68" w:after="0" w:line="240" w:lineRule="auto"/>
      <w:ind w:left="453" w:hanging="179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P.Talbot</cp:lastModifiedBy>
  <cp:revision>27</cp:revision>
  <dcterms:created xsi:type="dcterms:W3CDTF">2025-09-10T10:53:00Z</dcterms:created>
  <dcterms:modified xsi:type="dcterms:W3CDTF">2025-09-11T09:23:00Z</dcterms:modified>
  <cp:category/>
</cp:coreProperties>
</file>