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7D879" w14:textId="77777777" w:rsidR="00BD27E4" w:rsidRPr="001D09AD" w:rsidRDefault="00BD27E4" w:rsidP="00BD27E4">
      <w:pPr>
        <w:pStyle w:val="Heading2"/>
        <w:rPr>
          <w:sz w:val="24"/>
        </w:rPr>
      </w:pPr>
      <w:r>
        <w:rPr>
          <w:sz w:val="24"/>
        </w:rPr>
        <w:t>Governance Roles at Coppice Primary Partnership</w:t>
      </w:r>
    </w:p>
    <w:p w14:paraId="47883D66" w14:textId="77777777" w:rsidR="00BD27E4" w:rsidRDefault="00BD27E4" w:rsidP="00BD27E4">
      <w:pPr>
        <w:rPr>
          <w:color w:val="auto"/>
          <w:sz w:val="22"/>
          <w:szCs w:val="22"/>
        </w:rPr>
      </w:pPr>
      <w:r w:rsidRPr="001D09AD">
        <w:rPr>
          <w:color w:val="auto"/>
          <w:sz w:val="22"/>
          <w:szCs w:val="22"/>
        </w:rPr>
        <w:t>Coppice Primary Partnership (CPP) is a primary-focused Multi Academy Trust based in West Kent. We currently comprise three schools – Coxheath Primary, Loose Primary, and St Katherine’s School &amp; Nursery</w:t>
      </w:r>
      <w:r>
        <w:rPr>
          <w:color w:val="auto"/>
          <w:sz w:val="22"/>
          <w:szCs w:val="22"/>
        </w:rPr>
        <w:t xml:space="preserve"> and have a strong foundation on which to grow</w:t>
      </w:r>
      <w:r w:rsidRPr="001D09AD">
        <w:rPr>
          <w:color w:val="auto"/>
          <w:sz w:val="22"/>
          <w:szCs w:val="22"/>
        </w:rPr>
        <w:t xml:space="preserve">. </w:t>
      </w:r>
    </w:p>
    <w:p w14:paraId="50A848AC" w14:textId="77777777" w:rsidR="00BD27E4" w:rsidRDefault="00BD27E4" w:rsidP="00BD27E4">
      <w:pPr>
        <w:rPr>
          <w:color w:val="auto"/>
          <w:sz w:val="22"/>
          <w:szCs w:val="22"/>
        </w:rPr>
      </w:pPr>
    </w:p>
    <w:p w14:paraId="62F8C76C" w14:textId="77777777" w:rsidR="00BD27E4" w:rsidRPr="001D09AD" w:rsidRDefault="00BD27E4" w:rsidP="00BD27E4">
      <w:pPr>
        <w:rPr>
          <w:color w:val="auto"/>
          <w:sz w:val="22"/>
          <w:szCs w:val="22"/>
        </w:rPr>
      </w:pPr>
      <w:r w:rsidRPr="001D09AD">
        <w:rPr>
          <w:color w:val="auto"/>
          <w:sz w:val="22"/>
          <w:szCs w:val="22"/>
        </w:rPr>
        <w:t xml:space="preserve">Our Trust is built on the values of </w:t>
      </w:r>
      <w:r w:rsidRPr="001D09AD">
        <w:rPr>
          <w:b/>
          <w:bCs/>
          <w:color w:val="auto"/>
          <w:sz w:val="22"/>
          <w:szCs w:val="22"/>
        </w:rPr>
        <w:t>Excellence, Collaboration and Growth, and Stewardship and Responsibility</w:t>
      </w:r>
      <w:r w:rsidRPr="001D09AD">
        <w:rPr>
          <w:color w:val="auto"/>
          <w:sz w:val="22"/>
          <w:szCs w:val="22"/>
        </w:rPr>
        <w:t>, and we are committed to ensuring every child receives an excellent education within their local community.</w:t>
      </w:r>
    </w:p>
    <w:p w14:paraId="7D076B5F" w14:textId="77777777" w:rsidR="00BD27E4" w:rsidRDefault="00BD27E4" w:rsidP="00BD27E4">
      <w:pPr>
        <w:rPr>
          <w:color w:val="auto"/>
          <w:sz w:val="22"/>
          <w:szCs w:val="22"/>
        </w:rPr>
      </w:pPr>
    </w:p>
    <w:p w14:paraId="20AF265B" w14:textId="77777777" w:rsidR="00BD27E4" w:rsidRPr="001D09AD" w:rsidRDefault="00BD27E4" w:rsidP="00BD27E4">
      <w:pPr>
        <w:rPr>
          <w:color w:val="auto"/>
          <w:sz w:val="22"/>
          <w:szCs w:val="22"/>
        </w:rPr>
      </w:pPr>
      <w:r w:rsidRPr="001D09AD">
        <w:rPr>
          <w:color w:val="auto"/>
          <w:sz w:val="22"/>
          <w:szCs w:val="22"/>
        </w:rPr>
        <w:t>Governance is central to our work. We place high importance on strong, transparent governance that supports school leaders, holds them to account, and safeguards the Trust’s ethos and vision. Effective relationships between trustees, governors, school leaders and clerks are crucial to achieving this.</w:t>
      </w:r>
      <w:r>
        <w:rPr>
          <w:color w:val="auto"/>
          <w:sz w:val="22"/>
          <w:szCs w:val="22"/>
        </w:rPr>
        <w:t xml:space="preserve"> </w:t>
      </w:r>
      <w:r w:rsidRPr="001D09AD">
        <w:rPr>
          <w:color w:val="auto"/>
          <w:sz w:val="22"/>
          <w:szCs w:val="22"/>
        </w:rPr>
        <w:t>We are now seeking to strengthen our governance support. This may be through:</w:t>
      </w:r>
    </w:p>
    <w:p w14:paraId="7A5F3ADC" w14:textId="77777777" w:rsidR="00BD27E4" w:rsidRPr="001D09AD" w:rsidRDefault="00BD27E4" w:rsidP="00BD27E4">
      <w:pPr>
        <w:numPr>
          <w:ilvl w:val="0"/>
          <w:numId w:val="22"/>
        </w:numPr>
        <w:rPr>
          <w:color w:val="auto"/>
          <w:sz w:val="22"/>
          <w:szCs w:val="22"/>
        </w:rPr>
      </w:pPr>
      <w:r w:rsidRPr="001D09AD">
        <w:rPr>
          <w:b/>
          <w:bCs/>
          <w:color w:val="auto"/>
          <w:sz w:val="22"/>
          <w:szCs w:val="22"/>
        </w:rPr>
        <w:t>A combined role</w:t>
      </w:r>
      <w:r w:rsidRPr="001D09AD">
        <w:rPr>
          <w:color w:val="auto"/>
          <w:sz w:val="22"/>
          <w:szCs w:val="22"/>
        </w:rPr>
        <w:t>: a single Governance Professional covering both Trust Board/committee work and Local Governing Body (LGB) clerking.</w:t>
      </w:r>
    </w:p>
    <w:p w14:paraId="326206E7" w14:textId="77777777" w:rsidR="00BD27E4" w:rsidRPr="001D09AD" w:rsidRDefault="00BD27E4" w:rsidP="00BD27E4">
      <w:pPr>
        <w:numPr>
          <w:ilvl w:val="0"/>
          <w:numId w:val="22"/>
        </w:numPr>
        <w:rPr>
          <w:color w:val="auto"/>
          <w:sz w:val="22"/>
          <w:szCs w:val="22"/>
        </w:rPr>
      </w:pPr>
      <w:r w:rsidRPr="001D09AD">
        <w:rPr>
          <w:b/>
          <w:bCs/>
          <w:color w:val="auto"/>
          <w:sz w:val="22"/>
          <w:szCs w:val="22"/>
        </w:rPr>
        <w:t>Separate roles</w:t>
      </w:r>
      <w:r w:rsidRPr="001D09AD">
        <w:rPr>
          <w:color w:val="auto"/>
          <w:sz w:val="22"/>
          <w:szCs w:val="22"/>
        </w:rPr>
        <w:t xml:space="preserve">: </w:t>
      </w:r>
      <w:proofErr w:type="gramStart"/>
      <w:r w:rsidRPr="001D09AD">
        <w:rPr>
          <w:color w:val="auto"/>
          <w:sz w:val="22"/>
          <w:szCs w:val="22"/>
        </w:rPr>
        <w:t>a</w:t>
      </w:r>
      <w:proofErr w:type="gramEnd"/>
      <w:r w:rsidRPr="001D09AD">
        <w:rPr>
          <w:color w:val="auto"/>
          <w:sz w:val="22"/>
          <w:szCs w:val="22"/>
        </w:rPr>
        <w:t xml:space="preserve"> Trust Governance Professional providing strategic leadership, compliance, and support to the Trust Board and committees, with additional Clerks providing administrative and clerking support to individual LGBs.</w:t>
      </w:r>
    </w:p>
    <w:p w14:paraId="75AFA4DB" w14:textId="77777777" w:rsidR="00BD27E4" w:rsidRPr="001D09AD" w:rsidRDefault="00BD27E4" w:rsidP="00BD27E4">
      <w:pPr>
        <w:rPr>
          <w:color w:val="auto"/>
          <w:sz w:val="22"/>
          <w:szCs w:val="22"/>
        </w:rPr>
      </w:pPr>
      <w:r w:rsidRPr="001D09AD">
        <w:rPr>
          <w:color w:val="auto"/>
          <w:sz w:val="22"/>
          <w:szCs w:val="22"/>
        </w:rPr>
        <w:t xml:space="preserve">The </w:t>
      </w:r>
      <w:r w:rsidRPr="001D09AD">
        <w:rPr>
          <w:b/>
          <w:bCs/>
          <w:color w:val="auto"/>
          <w:sz w:val="22"/>
          <w:szCs w:val="22"/>
        </w:rPr>
        <w:t>Clerk to LGBs</w:t>
      </w:r>
      <w:r w:rsidRPr="001D09AD">
        <w:rPr>
          <w:color w:val="auto"/>
          <w:sz w:val="22"/>
          <w:szCs w:val="22"/>
        </w:rPr>
        <w:t xml:space="preserve"> role offers flexibility: it can be appointed for one school only or across multiple schools within the Trust, depending on candidate availability and capacity.</w:t>
      </w:r>
    </w:p>
    <w:p w14:paraId="6E5456B3" w14:textId="77777777" w:rsidR="00BD27E4" w:rsidRDefault="00BD27E4" w:rsidP="00BD27E4">
      <w:pPr>
        <w:rPr>
          <w:color w:val="auto"/>
          <w:sz w:val="22"/>
          <w:szCs w:val="22"/>
        </w:rPr>
      </w:pPr>
    </w:p>
    <w:p w14:paraId="348EF5A8" w14:textId="77777777" w:rsidR="00BD27E4" w:rsidRPr="001D09AD" w:rsidRDefault="00BD27E4" w:rsidP="00BD27E4">
      <w:pPr>
        <w:rPr>
          <w:color w:val="auto"/>
          <w:sz w:val="22"/>
          <w:szCs w:val="22"/>
        </w:rPr>
      </w:pPr>
      <w:r w:rsidRPr="001D09AD">
        <w:rPr>
          <w:color w:val="auto"/>
          <w:sz w:val="22"/>
          <w:szCs w:val="22"/>
        </w:rPr>
        <w:t xml:space="preserve">Our governance meetings are </w:t>
      </w:r>
      <w:r w:rsidRPr="001D09AD">
        <w:rPr>
          <w:b/>
          <w:bCs/>
          <w:color w:val="auto"/>
          <w:sz w:val="22"/>
          <w:szCs w:val="22"/>
        </w:rPr>
        <w:t>in person</w:t>
      </w:r>
      <w:r w:rsidRPr="001D09AD">
        <w:rPr>
          <w:color w:val="auto"/>
          <w:sz w:val="22"/>
          <w:szCs w:val="22"/>
        </w:rPr>
        <w:t xml:space="preserve">, based at our schools. They typically start at </w:t>
      </w:r>
      <w:r w:rsidRPr="001D09AD">
        <w:rPr>
          <w:b/>
          <w:bCs/>
          <w:color w:val="auto"/>
          <w:sz w:val="22"/>
          <w:szCs w:val="22"/>
        </w:rPr>
        <w:t>5:00pm or 5:30pm</w:t>
      </w:r>
      <w:r w:rsidRPr="001D09AD">
        <w:rPr>
          <w:color w:val="auto"/>
          <w:sz w:val="22"/>
          <w:szCs w:val="22"/>
        </w:rPr>
        <w:t xml:space="preserve"> and last for around </w:t>
      </w:r>
      <w:r w:rsidRPr="001D09AD">
        <w:rPr>
          <w:b/>
          <w:bCs/>
          <w:color w:val="auto"/>
          <w:sz w:val="22"/>
          <w:szCs w:val="22"/>
        </w:rPr>
        <w:t>two hours</w:t>
      </w:r>
      <w:r w:rsidRPr="001D09AD">
        <w:rPr>
          <w:color w:val="auto"/>
          <w:sz w:val="22"/>
          <w:szCs w:val="22"/>
        </w:rPr>
        <w:t>. The ability to build strong working relationships, work with discretion, and communicate effectively with governors, trustees, and school leaders is essential in both roles.</w:t>
      </w:r>
    </w:p>
    <w:p w14:paraId="6B7305C5" w14:textId="7B903041" w:rsidR="00BD27E4" w:rsidRDefault="00BD27E4" w:rsidP="00BD27E4">
      <w:pPr>
        <w:pStyle w:val="Heading1"/>
        <w:spacing w:before="0" w:after="0" w:line="288" w:lineRule="auto"/>
        <w:rPr>
          <w:b w:val="0"/>
          <w:color w:val="auto"/>
          <w:sz w:val="24"/>
        </w:rPr>
      </w:pPr>
      <w:r>
        <w:rPr>
          <w:sz w:val="24"/>
        </w:rPr>
        <w:lastRenderedPageBreak/>
        <w:t>Job Title:</w:t>
      </w:r>
      <w:r>
        <w:rPr>
          <w:sz w:val="24"/>
        </w:rPr>
        <w:tab/>
      </w:r>
      <w:r>
        <w:rPr>
          <w:sz w:val="24"/>
        </w:rPr>
        <w:tab/>
      </w:r>
      <w:r w:rsidR="00B47E35">
        <w:rPr>
          <w:b w:val="0"/>
          <w:color w:val="auto"/>
          <w:sz w:val="24"/>
        </w:rPr>
        <w:t>Clerk to Local Governing Bodies</w:t>
      </w:r>
    </w:p>
    <w:p w14:paraId="36B14B4E" w14:textId="6CD77541" w:rsidR="00BD27E4" w:rsidRDefault="00BD27E4" w:rsidP="00BD27E4">
      <w:pPr>
        <w:pStyle w:val="Heading1"/>
        <w:spacing w:before="0" w:after="0" w:line="288" w:lineRule="auto"/>
        <w:ind w:left="2160" w:hanging="2160"/>
        <w:rPr>
          <w:b w:val="0"/>
          <w:color w:val="auto"/>
          <w:sz w:val="24"/>
        </w:rPr>
      </w:pPr>
      <w:r>
        <w:rPr>
          <w:sz w:val="24"/>
        </w:rPr>
        <w:t>Hours/Weeks:</w:t>
      </w:r>
      <w:r>
        <w:rPr>
          <w:b w:val="0"/>
          <w:color w:val="auto"/>
          <w:sz w:val="24"/>
        </w:rPr>
        <w:tab/>
        <w:t xml:space="preserve">50 hours per annum </w:t>
      </w:r>
      <w:r w:rsidR="00B47E35">
        <w:rPr>
          <w:b w:val="0"/>
          <w:color w:val="auto"/>
          <w:sz w:val="24"/>
        </w:rPr>
        <w:t xml:space="preserve">per school </w:t>
      </w:r>
      <w:r>
        <w:rPr>
          <w:b w:val="0"/>
          <w:color w:val="auto"/>
          <w:sz w:val="24"/>
        </w:rPr>
        <w:t>(</w:t>
      </w:r>
      <w:proofErr w:type="spellStart"/>
      <w:r>
        <w:rPr>
          <w:b w:val="0"/>
          <w:color w:val="auto"/>
          <w:sz w:val="24"/>
        </w:rPr>
        <w:t>inc</w:t>
      </w:r>
      <w:proofErr w:type="spellEnd"/>
      <w:r>
        <w:rPr>
          <w:b w:val="0"/>
          <w:color w:val="auto"/>
          <w:sz w:val="24"/>
        </w:rPr>
        <w:t xml:space="preserve"> holiday entitlement) – with any additional hours paid by claim with prior agreement</w:t>
      </w:r>
    </w:p>
    <w:p w14:paraId="4AA2C92D" w14:textId="28BAAFA5" w:rsidR="00BD27E4" w:rsidRDefault="00BD27E4" w:rsidP="00BD27E4">
      <w:pPr>
        <w:pStyle w:val="Heading1"/>
        <w:spacing w:before="0" w:after="0" w:line="288" w:lineRule="auto"/>
        <w:ind w:left="2160" w:hanging="2160"/>
        <w:rPr>
          <w:b w:val="0"/>
          <w:color w:val="auto"/>
          <w:sz w:val="24"/>
        </w:rPr>
      </w:pPr>
      <w:r>
        <w:rPr>
          <w:sz w:val="24"/>
        </w:rPr>
        <w:t>Salary:</w:t>
      </w:r>
      <w:r>
        <w:rPr>
          <w:b w:val="0"/>
          <w:sz w:val="24"/>
        </w:rPr>
        <w:tab/>
      </w:r>
      <w:r>
        <w:rPr>
          <w:b w:val="0"/>
          <w:color w:val="auto"/>
          <w:sz w:val="24"/>
        </w:rPr>
        <w:t xml:space="preserve">Kent Scheme </w:t>
      </w:r>
      <w:r w:rsidR="00B47E35">
        <w:rPr>
          <w:b w:val="0"/>
          <w:color w:val="auto"/>
          <w:sz w:val="24"/>
        </w:rPr>
        <w:t>E</w:t>
      </w:r>
      <w:r>
        <w:rPr>
          <w:b w:val="0"/>
          <w:color w:val="auto"/>
          <w:sz w:val="24"/>
        </w:rPr>
        <w:t xml:space="preserve"> (£</w:t>
      </w:r>
      <w:r w:rsidR="00B47E35">
        <w:rPr>
          <w:b w:val="0"/>
          <w:color w:val="auto"/>
          <w:sz w:val="24"/>
        </w:rPr>
        <w:t>27,852</w:t>
      </w:r>
      <w:r>
        <w:rPr>
          <w:b w:val="0"/>
          <w:color w:val="auto"/>
          <w:sz w:val="24"/>
        </w:rPr>
        <w:t xml:space="preserve"> - £</w:t>
      </w:r>
      <w:r w:rsidR="00B47E35">
        <w:rPr>
          <w:b w:val="0"/>
          <w:color w:val="auto"/>
          <w:sz w:val="24"/>
        </w:rPr>
        <w:t>29,716</w:t>
      </w:r>
      <w:r>
        <w:rPr>
          <w:b w:val="0"/>
          <w:color w:val="auto"/>
          <w:sz w:val="24"/>
        </w:rPr>
        <w:t xml:space="preserve"> pro rata) </w:t>
      </w:r>
    </w:p>
    <w:p w14:paraId="620C9505" w14:textId="507F7EEB" w:rsidR="00BD27E4" w:rsidRDefault="00BD27E4" w:rsidP="00BD27E4">
      <w:pPr>
        <w:pStyle w:val="Heading1"/>
        <w:spacing w:before="0" w:after="0" w:line="288" w:lineRule="auto"/>
        <w:rPr>
          <w:b w:val="0"/>
          <w:color w:val="auto"/>
          <w:sz w:val="24"/>
        </w:rPr>
      </w:pPr>
      <w:r>
        <w:rPr>
          <w:sz w:val="24"/>
        </w:rPr>
        <w:t>Responsible to:</w:t>
      </w:r>
      <w:r>
        <w:rPr>
          <w:b w:val="0"/>
          <w:sz w:val="24"/>
        </w:rPr>
        <w:tab/>
      </w:r>
      <w:r w:rsidR="00B47E35" w:rsidRPr="00B47E35">
        <w:rPr>
          <w:b w:val="0"/>
          <w:color w:val="auto"/>
          <w:sz w:val="24"/>
        </w:rPr>
        <w:t>Chair of Governors and Governance Professional</w:t>
      </w:r>
    </w:p>
    <w:p w14:paraId="17BDBA35" w14:textId="7DE99584" w:rsidR="00BD27E4" w:rsidRPr="00CA56C1" w:rsidRDefault="00BD27E4" w:rsidP="00BD27E4">
      <w:pPr>
        <w:pStyle w:val="Heading1"/>
        <w:spacing w:before="0" w:after="0" w:line="288" w:lineRule="auto"/>
        <w:rPr>
          <w:b w:val="0"/>
          <w:color w:val="auto"/>
          <w:sz w:val="24"/>
        </w:rPr>
      </w:pPr>
      <w:r>
        <w:rPr>
          <w:sz w:val="24"/>
        </w:rPr>
        <w:t>Managed by:</w:t>
      </w:r>
      <w:r>
        <w:rPr>
          <w:b w:val="0"/>
          <w:sz w:val="24"/>
        </w:rPr>
        <w:tab/>
      </w:r>
      <w:r w:rsidR="00B47E35">
        <w:rPr>
          <w:b w:val="0"/>
          <w:color w:val="auto"/>
          <w:sz w:val="24"/>
        </w:rPr>
        <w:t>Governance Professional</w:t>
      </w:r>
    </w:p>
    <w:p w14:paraId="06BDC02D" w14:textId="77777777" w:rsidR="0013023F" w:rsidRPr="0013023F" w:rsidRDefault="0013023F" w:rsidP="00BD27E4">
      <w:pPr>
        <w:pStyle w:val="Heading1"/>
        <w:spacing w:before="0" w:after="0" w:line="288" w:lineRule="auto"/>
        <w:ind w:left="2160" w:hanging="2160"/>
        <w:rPr>
          <w:b w:val="0"/>
          <w:color w:val="auto"/>
          <w:sz w:val="24"/>
        </w:rPr>
      </w:pPr>
      <w:r>
        <w:rPr>
          <w:sz w:val="24"/>
        </w:rPr>
        <w:t>Locations:</w:t>
      </w:r>
      <w:r>
        <w:rPr>
          <w:sz w:val="24"/>
        </w:rPr>
        <w:tab/>
      </w:r>
      <w:r>
        <w:rPr>
          <w:b w:val="0"/>
          <w:color w:val="auto"/>
          <w:sz w:val="24"/>
        </w:rPr>
        <w:t>Coxheath Primary School (Stockett La</w:t>
      </w:r>
      <w:r w:rsidRPr="0013023F">
        <w:rPr>
          <w:b w:val="0"/>
          <w:color w:val="auto"/>
          <w:sz w:val="24"/>
        </w:rPr>
        <w:t>ne – ME17 4PS)</w:t>
      </w:r>
    </w:p>
    <w:p w14:paraId="1F112887" w14:textId="77777777" w:rsidR="0013023F" w:rsidRPr="0013023F" w:rsidRDefault="0013023F" w:rsidP="00BD27E4">
      <w:pPr>
        <w:pStyle w:val="Heading1"/>
        <w:spacing w:before="0" w:after="0" w:line="288" w:lineRule="auto"/>
        <w:ind w:left="2160" w:hanging="2160"/>
        <w:rPr>
          <w:b w:val="0"/>
          <w:color w:val="auto"/>
          <w:sz w:val="24"/>
        </w:rPr>
      </w:pPr>
      <w:r w:rsidRPr="0013023F">
        <w:rPr>
          <w:b w:val="0"/>
          <w:color w:val="auto"/>
          <w:sz w:val="24"/>
        </w:rPr>
        <w:tab/>
        <w:t>Loose Primary School (Loose Road – ME15 9UW)</w:t>
      </w:r>
    </w:p>
    <w:p w14:paraId="73101DB7" w14:textId="77777777" w:rsidR="0013023F" w:rsidRPr="0013023F" w:rsidRDefault="0013023F" w:rsidP="00BD27E4">
      <w:pPr>
        <w:pStyle w:val="Heading1"/>
        <w:spacing w:before="0" w:after="0" w:line="288" w:lineRule="auto"/>
        <w:ind w:left="2160" w:hanging="2160"/>
        <w:rPr>
          <w:b w:val="0"/>
          <w:color w:val="auto"/>
          <w:sz w:val="24"/>
        </w:rPr>
      </w:pPr>
      <w:r w:rsidRPr="0013023F">
        <w:rPr>
          <w:b w:val="0"/>
          <w:color w:val="auto"/>
          <w:sz w:val="24"/>
        </w:rPr>
        <w:tab/>
        <w:t>St Katherine’s School (St Katherine’s Lane – ME6 5EJ)</w:t>
      </w:r>
    </w:p>
    <w:p w14:paraId="649D517A" w14:textId="764F51F4" w:rsidR="00BD27E4" w:rsidRDefault="0013023F" w:rsidP="00BD27E4">
      <w:pPr>
        <w:pStyle w:val="Heading1"/>
        <w:spacing w:before="0" w:after="0" w:line="288" w:lineRule="auto"/>
        <w:ind w:left="2160" w:hanging="2160"/>
      </w:pPr>
      <w:r w:rsidRPr="0013023F">
        <w:rPr>
          <w:b w:val="0"/>
          <w:color w:val="auto"/>
          <w:sz w:val="24"/>
        </w:rPr>
        <w:tab/>
        <w:t>Meetings run from 5:00pm to 7:00pm</w:t>
      </w:r>
      <w:r w:rsidR="00BD27E4">
        <w:rPr>
          <w:b w:val="0"/>
          <w:sz w:val="24"/>
        </w:rPr>
        <w:tab/>
      </w:r>
      <w:r w:rsidR="00BD27E4">
        <w:t xml:space="preserve"> </w:t>
      </w:r>
    </w:p>
    <w:p w14:paraId="024BA771" w14:textId="77777777" w:rsidR="00BD27E4" w:rsidRDefault="00BD27E4" w:rsidP="00BD27E4">
      <w:pPr>
        <w:pStyle w:val="Heading1"/>
        <w:spacing w:before="0" w:after="0" w:line="288" w:lineRule="auto"/>
        <w:rPr>
          <w:sz w:val="24"/>
          <w:szCs w:val="24"/>
        </w:rPr>
      </w:pPr>
    </w:p>
    <w:p w14:paraId="2B633FAB" w14:textId="77777777" w:rsidR="00BD27E4" w:rsidRPr="008535D8" w:rsidRDefault="00BD27E4" w:rsidP="00BD27E4">
      <w:pPr>
        <w:pStyle w:val="Heading1"/>
        <w:spacing w:before="0" w:after="0" w:line="288" w:lineRule="auto"/>
        <w:rPr>
          <w:sz w:val="24"/>
          <w:szCs w:val="24"/>
        </w:rPr>
      </w:pPr>
      <w:r w:rsidRPr="008535D8">
        <w:rPr>
          <w:sz w:val="24"/>
          <w:szCs w:val="24"/>
        </w:rPr>
        <w:t>Purpose:</w:t>
      </w:r>
    </w:p>
    <w:p w14:paraId="48355107" w14:textId="77777777" w:rsidR="0013023F" w:rsidRPr="0013023F" w:rsidRDefault="0013023F" w:rsidP="0013023F">
      <w:pPr>
        <w:rPr>
          <w:color w:val="auto"/>
        </w:rPr>
      </w:pPr>
      <w:r w:rsidRPr="0013023F">
        <w:rPr>
          <w:color w:val="auto"/>
        </w:rPr>
        <w:t>To provide high-quality administrative and governance support to Local Governing Bodies (LGBs), ensuring they operate efficiently, comply with statutory and Trust requirements, and effectively support and challenge their schools in line with the Trust’s Scheme of Delegation.</w:t>
      </w:r>
    </w:p>
    <w:p w14:paraId="00DFA81B" w14:textId="77777777" w:rsidR="00BD27E4" w:rsidRDefault="00BD27E4" w:rsidP="00BD27E4">
      <w:pPr>
        <w:pStyle w:val="Heading1"/>
        <w:spacing w:before="0" w:after="0" w:line="288" w:lineRule="auto"/>
        <w:rPr>
          <w:sz w:val="24"/>
        </w:rPr>
      </w:pPr>
    </w:p>
    <w:p w14:paraId="1F40BA06" w14:textId="77777777" w:rsidR="00BD27E4" w:rsidRDefault="00BD27E4" w:rsidP="00BD27E4">
      <w:pPr>
        <w:pStyle w:val="Heading1"/>
        <w:spacing w:before="0" w:after="0" w:line="288" w:lineRule="auto"/>
        <w:rPr>
          <w:sz w:val="24"/>
        </w:rPr>
      </w:pPr>
      <w:r>
        <w:rPr>
          <w:sz w:val="24"/>
        </w:rPr>
        <w:t>Key Responsibilities</w:t>
      </w:r>
    </w:p>
    <w:p w14:paraId="112D4416" w14:textId="3F18863D" w:rsidR="00BD27E4" w:rsidRDefault="0013023F" w:rsidP="00BD27E4">
      <w:pPr>
        <w:pStyle w:val="Heading2"/>
        <w:spacing w:before="0" w:after="0" w:line="288" w:lineRule="auto"/>
        <w:rPr>
          <w:sz w:val="24"/>
        </w:rPr>
      </w:pPr>
      <w:r>
        <w:rPr>
          <w:sz w:val="24"/>
        </w:rPr>
        <w:t>Governance &amp; Compliance</w:t>
      </w:r>
    </w:p>
    <w:p w14:paraId="3F37E2F0" w14:textId="77777777" w:rsidR="0013023F" w:rsidRPr="0013023F" w:rsidRDefault="0013023F" w:rsidP="0013023F">
      <w:pPr>
        <w:numPr>
          <w:ilvl w:val="0"/>
          <w:numId w:val="23"/>
        </w:numPr>
        <w:rPr>
          <w:color w:val="auto"/>
        </w:rPr>
      </w:pPr>
      <w:r w:rsidRPr="0013023F">
        <w:rPr>
          <w:color w:val="auto"/>
        </w:rPr>
        <w:t>Advise the LGB on its duties, powers, and compliance with the Trust’s Scheme of Delegation and Terms of Reference.</w:t>
      </w:r>
    </w:p>
    <w:p w14:paraId="5E09F84A" w14:textId="77777777" w:rsidR="0013023F" w:rsidRPr="0013023F" w:rsidRDefault="0013023F" w:rsidP="0013023F">
      <w:pPr>
        <w:numPr>
          <w:ilvl w:val="0"/>
          <w:numId w:val="23"/>
        </w:numPr>
        <w:rPr>
          <w:color w:val="auto"/>
        </w:rPr>
      </w:pPr>
      <w:r w:rsidRPr="0013023F">
        <w:rPr>
          <w:color w:val="auto"/>
        </w:rPr>
        <w:t>Ensure governors are aware of statutory and Trust-wide policies and their responsibilities.</w:t>
      </w:r>
    </w:p>
    <w:p w14:paraId="7018861C" w14:textId="070D7D55" w:rsidR="00BD27E4" w:rsidRPr="0013023F" w:rsidRDefault="0013023F" w:rsidP="0013023F">
      <w:pPr>
        <w:numPr>
          <w:ilvl w:val="0"/>
          <w:numId w:val="23"/>
        </w:numPr>
        <w:rPr>
          <w:color w:val="auto"/>
        </w:rPr>
      </w:pPr>
      <w:r w:rsidRPr="0013023F">
        <w:rPr>
          <w:color w:val="auto"/>
        </w:rPr>
        <w:t>Maintain registers of interests, attendance records, and training logs.</w:t>
      </w:r>
    </w:p>
    <w:p w14:paraId="77DDD116" w14:textId="77777777" w:rsidR="00BD27E4" w:rsidRDefault="00BD27E4" w:rsidP="00BD27E4">
      <w:pPr>
        <w:spacing w:line="288" w:lineRule="auto"/>
        <w:rPr>
          <w:sz w:val="21"/>
          <w:szCs w:val="21"/>
        </w:rPr>
      </w:pPr>
    </w:p>
    <w:p w14:paraId="13AB2F02" w14:textId="5C2E8CD2" w:rsidR="00BD27E4" w:rsidRDefault="0013023F" w:rsidP="00BD27E4">
      <w:pPr>
        <w:pStyle w:val="Heading2"/>
        <w:spacing w:before="0" w:after="0" w:line="288" w:lineRule="auto"/>
        <w:rPr>
          <w:sz w:val="24"/>
        </w:rPr>
      </w:pPr>
      <w:r>
        <w:rPr>
          <w:sz w:val="24"/>
        </w:rPr>
        <w:t>Administration of Meetings</w:t>
      </w:r>
    </w:p>
    <w:p w14:paraId="71E60B68" w14:textId="1666F289" w:rsidR="0013023F" w:rsidRPr="0013023F" w:rsidRDefault="0013023F" w:rsidP="0013023F">
      <w:pPr>
        <w:numPr>
          <w:ilvl w:val="0"/>
          <w:numId w:val="2"/>
        </w:numPr>
        <w:rPr>
          <w:color w:val="auto"/>
        </w:rPr>
      </w:pPr>
      <w:r w:rsidRPr="0013023F">
        <w:rPr>
          <w:color w:val="auto"/>
        </w:rPr>
        <w:t>Work with the LGB Chair</w:t>
      </w:r>
      <w:r>
        <w:rPr>
          <w:color w:val="auto"/>
        </w:rPr>
        <w:t xml:space="preserve">, </w:t>
      </w:r>
      <w:r w:rsidRPr="0013023F">
        <w:rPr>
          <w:color w:val="auto"/>
        </w:rPr>
        <w:t xml:space="preserve">Headteacher </w:t>
      </w:r>
      <w:r>
        <w:rPr>
          <w:color w:val="auto"/>
        </w:rPr>
        <w:t xml:space="preserve">and Governance Professional </w:t>
      </w:r>
      <w:r w:rsidRPr="0013023F">
        <w:rPr>
          <w:color w:val="auto"/>
        </w:rPr>
        <w:t>to draft agendas aligned with Trust priorities.</w:t>
      </w:r>
    </w:p>
    <w:p w14:paraId="215099C8" w14:textId="77777777" w:rsidR="0013023F" w:rsidRPr="0013023F" w:rsidRDefault="0013023F" w:rsidP="0013023F">
      <w:pPr>
        <w:numPr>
          <w:ilvl w:val="0"/>
          <w:numId w:val="2"/>
        </w:numPr>
        <w:rPr>
          <w:color w:val="auto"/>
        </w:rPr>
      </w:pPr>
      <w:r w:rsidRPr="0013023F">
        <w:rPr>
          <w:color w:val="auto"/>
        </w:rPr>
        <w:t>Circulate agendas and papers within agreed timescales.</w:t>
      </w:r>
    </w:p>
    <w:p w14:paraId="2C285105" w14:textId="77777777" w:rsidR="0013023F" w:rsidRPr="0013023F" w:rsidRDefault="0013023F" w:rsidP="0013023F">
      <w:pPr>
        <w:numPr>
          <w:ilvl w:val="0"/>
          <w:numId w:val="2"/>
        </w:numPr>
        <w:rPr>
          <w:color w:val="auto"/>
        </w:rPr>
      </w:pPr>
      <w:r w:rsidRPr="0013023F">
        <w:rPr>
          <w:color w:val="auto"/>
        </w:rPr>
        <w:t>Attend meetings, record high-quality minutes with clear actions and responsibilities, and circulate promptly.</w:t>
      </w:r>
    </w:p>
    <w:p w14:paraId="3FE37DCD" w14:textId="21B8EB9C" w:rsidR="0013023F" w:rsidRPr="0013023F" w:rsidRDefault="0013023F" w:rsidP="0013023F">
      <w:pPr>
        <w:pStyle w:val="ListParagraph"/>
        <w:numPr>
          <w:ilvl w:val="0"/>
          <w:numId w:val="2"/>
        </w:numPr>
        <w:spacing w:line="288" w:lineRule="auto"/>
        <w:rPr>
          <w:color w:val="auto"/>
        </w:rPr>
      </w:pPr>
      <w:r w:rsidRPr="0013023F">
        <w:rPr>
          <w:color w:val="auto"/>
        </w:rPr>
        <w:t>Ensure follow-up of actions and maintain accurate records</w:t>
      </w:r>
    </w:p>
    <w:p w14:paraId="7329EC62" w14:textId="5B26AB0A" w:rsidR="00BD27E4" w:rsidRPr="00CA56C1" w:rsidRDefault="00BD27E4" w:rsidP="00BD27E4">
      <w:pPr>
        <w:spacing w:line="288" w:lineRule="auto"/>
        <w:rPr>
          <w:color w:val="auto"/>
        </w:rPr>
      </w:pPr>
    </w:p>
    <w:p w14:paraId="2A5E6C08" w14:textId="10373884" w:rsidR="00BD27E4" w:rsidRPr="004B349F" w:rsidRDefault="0013023F" w:rsidP="00BD27E4">
      <w:pPr>
        <w:pStyle w:val="Heading2"/>
        <w:spacing w:before="0" w:after="0"/>
        <w:rPr>
          <w:sz w:val="24"/>
        </w:rPr>
      </w:pPr>
      <w:r>
        <w:rPr>
          <w:sz w:val="24"/>
        </w:rPr>
        <w:lastRenderedPageBreak/>
        <w:t>Support for Governors</w:t>
      </w:r>
    </w:p>
    <w:p w14:paraId="426A80CE" w14:textId="77777777" w:rsidR="0013023F" w:rsidRPr="0013023F" w:rsidRDefault="0013023F" w:rsidP="0013023F">
      <w:pPr>
        <w:numPr>
          <w:ilvl w:val="0"/>
          <w:numId w:val="8"/>
        </w:numPr>
        <w:rPr>
          <w:color w:val="auto"/>
        </w:rPr>
      </w:pPr>
      <w:r w:rsidRPr="0013023F">
        <w:rPr>
          <w:color w:val="auto"/>
        </w:rPr>
        <w:t>Coordinate governor induction at LGB level, ensuring alignment with Trust induction.</w:t>
      </w:r>
    </w:p>
    <w:p w14:paraId="0ADC2B6B" w14:textId="77777777" w:rsidR="0013023F" w:rsidRPr="0013023F" w:rsidRDefault="0013023F" w:rsidP="0013023F">
      <w:pPr>
        <w:numPr>
          <w:ilvl w:val="0"/>
          <w:numId w:val="8"/>
        </w:numPr>
        <w:rPr>
          <w:color w:val="auto"/>
        </w:rPr>
      </w:pPr>
      <w:r w:rsidRPr="0013023F">
        <w:rPr>
          <w:color w:val="auto"/>
        </w:rPr>
        <w:t>Signpost governors to training and record CPD undertaken.</w:t>
      </w:r>
    </w:p>
    <w:p w14:paraId="53C95A48" w14:textId="1EEAE6EE" w:rsidR="00BD27E4" w:rsidRPr="0013023F" w:rsidRDefault="0013023F" w:rsidP="0013023F">
      <w:pPr>
        <w:pStyle w:val="ListParagraph"/>
        <w:numPr>
          <w:ilvl w:val="0"/>
          <w:numId w:val="8"/>
        </w:numPr>
        <w:spacing w:line="288" w:lineRule="auto"/>
        <w:rPr>
          <w:color w:val="auto"/>
        </w:rPr>
      </w:pPr>
      <w:r w:rsidRPr="0013023F">
        <w:rPr>
          <w:color w:val="auto"/>
        </w:rPr>
        <w:t xml:space="preserve">Provide ongoing advice on procedural and constitutional </w:t>
      </w:r>
      <w:r w:rsidRPr="0013023F">
        <w:rPr>
          <w:color w:val="auto"/>
        </w:rPr>
        <w:t>matters.</w:t>
      </w:r>
    </w:p>
    <w:p w14:paraId="34A9EDE3" w14:textId="0DA5BD79" w:rsidR="0013023F" w:rsidRPr="004B349F" w:rsidRDefault="0013023F" w:rsidP="0013023F">
      <w:pPr>
        <w:pStyle w:val="ListParagraph"/>
        <w:spacing w:line="288" w:lineRule="auto"/>
        <w:ind w:left="360"/>
        <w:rPr>
          <w:color w:val="auto"/>
        </w:rPr>
      </w:pPr>
    </w:p>
    <w:p w14:paraId="6E995DEF" w14:textId="55BEEB63" w:rsidR="00BD27E4" w:rsidRPr="004B349F" w:rsidRDefault="0013023F" w:rsidP="00BD27E4">
      <w:pPr>
        <w:pStyle w:val="Heading2"/>
        <w:spacing w:before="0" w:after="0"/>
        <w:rPr>
          <w:sz w:val="24"/>
        </w:rPr>
      </w:pPr>
      <w:r>
        <w:rPr>
          <w:sz w:val="24"/>
        </w:rPr>
        <w:t>Communication and Liaison</w:t>
      </w:r>
    </w:p>
    <w:p w14:paraId="2E7D38E4" w14:textId="77777777" w:rsidR="0013023F" w:rsidRPr="0013023F" w:rsidRDefault="0013023F" w:rsidP="0013023F">
      <w:pPr>
        <w:pStyle w:val="ListParagraph"/>
        <w:numPr>
          <w:ilvl w:val="0"/>
          <w:numId w:val="9"/>
        </w:numPr>
        <w:spacing w:line="288" w:lineRule="auto"/>
        <w:rPr>
          <w:color w:val="auto"/>
        </w:rPr>
      </w:pPr>
      <w:r w:rsidRPr="0013023F">
        <w:rPr>
          <w:color w:val="auto"/>
        </w:rPr>
        <w:t>Ensure LGB decisions and monitoring outcomes are communicated to the Trust Governance Professional.</w:t>
      </w:r>
    </w:p>
    <w:p w14:paraId="14FC3E66" w14:textId="77777777" w:rsidR="0013023F" w:rsidRPr="0013023F" w:rsidRDefault="0013023F" w:rsidP="0013023F">
      <w:pPr>
        <w:pStyle w:val="ListParagraph"/>
        <w:numPr>
          <w:ilvl w:val="0"/>
          <w:numId w:val="9"/>
        </w:numPr>
        <w:spacing w:line="288" w:lineRule="auto"/>
        <w:rPr>
          <w:color w:val="auto"/>
        </w:rPr>
      </w:pPr>
      <w:r w:rsidRPr="0013023F">
        <w:rPr>
          <w:color w:val="auto"/>
        </w:rPr>
        <w:t>Facilitate two-way information flow between LGBs and the Trust Board.</w:t>
      </w:r>
    </w:p>
    <w:p w14:paraId="0CB59B9A" w14:textId="24D44D8F" w:rsidR="00BD27E4" w:rsidRPr="0013023F" w:rsidRDefault="0013023F" w:rsidP="0013023F">
      <w:pPr>
        <w:pStyle w:val="ListParagraph"/>
        <w:numPr>
          <w:ilvl w:val="0"/>
          <w:numId w:val="9"/>
        </w:numPr>
        <w:spacing w:line="288" w:lineRule="auto"/>
        <w:rPr>
          <w:color w:val="auto"/>
        </w:rPr>
      </w:pPr>
      <w:r w:rsidRPr="0013023F">
        <w:rPr>
          <w:color w:val="auto"/>
        </w:rPr>
        <w:t>Support consistency of approach across all schools.</w:t>
      </w:r>
    </w:p>
    <w:p w14:paraId="40E594DA" w14:textId="77777777" w:rsidR="00BD27E4" w:rsidRDefault="00BD27E4" w:rsidP="00BD27E4">
      <w:pPr>
        <w:spacing w:line="288" w:lineRule="auto"/>
        <w:rPr>
          <w:sz w:val="21"/>
          <w:szCs w:val="21"/>
        </w:rPr>
      </w:pPr>
      <w:bookmarkStart w:id="0" w:name="_GoBack"/>
      <w:bookmarkEnd w:id="0"/>
    </w:p>
    <w:p w14:paraId="428C5732" w14:textId="77777777" w:rsidR="00BD27E4" w:rsidRDefault="00BD27E4" w:rsidP="00BD27E4">
      <w:pPr>
        <w:pStyle w:val="Heading2"/>
        <w:spacing w:before="0" w:after="0" w:line="288" w:lineRule="auto"/>
        <w:rPr>
          <w:sz w:val="24"/>
        </w:rPr>
      </w:pPr>
      <w:r>
        <w:rPr>
          <w:sz w:val="24"/>
        </w:rPr>
        <w:t>Other</w:t>
      </w:r>
    </w:p>
    <w:p w14:paraId="1CF9F780" w14:textId="77777777" w:rsidR="00BD27E4" w:rsidRPr="007445DD" w:rsidRDefault="00BD27E4" w:rsidP="00BD27E4">
      <w:pPr>
        <w:pStyle w:val="ListParagraph"/>
        <w:numPr>
          <w:ilvl w:val="0"/>
          <w:numId w:val="7"/>
        </w:numPr>
        <w:spacing w:line="288" w:lineRule="auto"/>
        <w:rPr>
          <w:color w:val="272E63"/>
        </w:rPr>
      </w:pPr>
      <w:bookmarkStart w:id="1" w:name="_Hlk179744511"/>
      <w:r w:rsidRPr="007445DD">
        <w:rPr>
          <w:color w:val="272E63"/>
        </w:rPr>
        <w:t>In addition, the post holder will undertake any other miscellaneous work, deemed suitable by the leadership of the trust.</w:t>
      </w:r>
    </w:p>
    <w:p w14:paraId="3C98B747" w14:textId="77777777" w:rsidR="00BD27E4" w:rsidRPr="00F42E85" w:rsidRDefault="00BD27E4" w:rsidP="00BD27E4"/>
    <w:p w14:paraId="49BBE719" w14:textId="77777777" w:rsidR="00BD27E4" w:rsidRPr="00A9021F" w:rsidRDefault="00BD27E4" w:rsidP="00BD27E4">
      <w:pPr>
        <w:pStyle w:val="Heading3"/>
        <w:spacing w:before="0" w:after="0" w:line="288" w:lineRule="auto"/>
        <w:rPr>
          <w:sz w:val="20"/>
        </w:rPr>
      </w:pPr>
      <w:r w:rsidRPr="00A9021F">
        <w:rPr>
          <w:sz w:val="20"/>
        </w:rPr>
        <w:t>We are committed to equality throughout our organisation. We are also committed to safeguarding and promoting the welfare of children and expect all staff and volunteers to share this commitment.</w:t>
      </w:r>
    </w:p>
    <w:p w14:paraId="489D8EC9" w14:textId="77777777" w:rsidR="00BD27E4" w:rsidRPr="00F42E85" w:rsidRDefault="00BD27E4" w:rsidP="00BD27E4"/>
    <w:p w14:paraId="5F7B93A7" w14:textId="77777777" w:rsidR="00BD27E4" w:rsidRPr="00A9021F" w:rsidRDefault="00BD27E4" w:rsidP="00BD27E4">
      <w:pPr>
        <w:spacing w:line="288" w:lineRule="auto"/>
        <w:rPr>
          <w:color w:val="auto"/>
          <w:sz w:val="22"/>
          <w:szCs w:val="24"/>
        </w:rPr>
      </w:pPr>
      <w:r w:rsidRPr="00A9021F">
        <w:rPr>
          <w:color w:val="auto"/>
          <w:sz w:val="22"/>
          <w:szCs w:val="24"/>
        </w:rPr>
        <w:t>Post holder: ………………………………………………………..</w:t>
      </w:r>
    </w:p>
    <w:p w14:paraId="22DC5752" w14:textId="77777777" w:rsidR="00BD27E4" w:rsidRPr="00A9021F" w:rsidRDefault="00BD27E4" w:rsidP="00BD27E4">
      <w:pPr>
        <w:spacing w:line="288" w:lineRule="auto"/>
        <w:rPr>
          <w:color w:val="auto"/>
          <w:sz w:val="22"/>
          <w:szCs w:val="24"/>
        </w:rPr>
      </w:pPr>
    </w:p>
    <w:p w14:paraId="7A0E9C9C" w14:textId="77777777" w:rsidR="00BD27E4" w:rsidRDefault="00BD27E4" w:rsidP="00BD27E4">
      <w:pPr>
        <w:spacing w:line="288" w:lineRule="auto"/>
        <w:rPr>
          <w:color w:val="auto"/>
          <w:sz w:val="22"/>
          <w:szCs w:val="24"/>
        </w:rPr>
      </w:pPr>
      <w:r w:rsidRPr="00A9021F">
        <w:rPr>
          <w:color w:val="auto"/>
          <w:sz w:val="22"/>
          <w:szCs w:val="24"/>
        </w:rPr>
        <w:t>Signed: …………………………………………………………</w:t>
      </w:r>
      <w:r w:rsidRPr="00A9021F">
        <w:rPr>
          <w:color w:val="auto"/>
          <w:sz w:val="22"/>
          <w:szCs w:val="24"/>
        </w:rPr>
        <w:tab/>
      </w:r>
      <w:r w:rsidRPr="00A9021F">
        <w:rPr>
          <w:color w:val="auto"/>
          <w:sz w:val="22"/>
          <w:szCs w:val="24"/>
        </w:rPr>
        <w:tab/>
      </w:r>
      <w:r w:rsidRPr="00A9021F">
        <w:rPr>
          <w:color w:val="auto"/>
          <w:sz w:val="22"/>
          <w:szCs w:val="24"/>
        </w:rPr>
        <w:tab/>
        <w:t>Date: …………………………………</w:t>
      </w:r>
      <w:bookmarkEnd w:id="1"/>
    </w:p>
    <w:p w14:paraId="1D9AF2E0" w14:textId="77777777" w:rsidR="00BD27E4" w:rsidRDefault="00BD27E4" w:rsidP="00BD27E4">
      <w:pPr>
        <w:spacing w:line="288" w:lineRule="auto"/>
        <w:rPr>
          <w:color w:val="auto"/>
          <w:sz w:val="22"/>
          <w:szCs w:val="24"/>
        </w:rPr>
      </w:pPr>
    </w:p>
    <w:p w14:paraId="341AB75B" w14:textId="77777777" w:rsidR="00723E13" w:rsidRDefault="00723E13" w:rsidP="00BD27E4">
      <w:pPr>
        <w:sectPr w:rsidR="00723E13">
          <w:headerReference w:type="default" r:id="rId10"/>
          <w:footerReference w:type="default" r:id="rId11"/>
          <w:headerReference w:type="first" r:id="rId12"/>
          <w:footerReference w:type="first" r:id="rId13"/>
          <w:pgSz w:w="11909" w:h="16834"/>
          <w:pgMar w:top="1440" w:right="1440" w:bottom="1440" w:left="1440" w:header="793" w:footer="680" w:gutter="0"/>
          <w:pgNumType w:start="1"/>
          <w:cols w:space="720"/>
          <w:titlePg/>
        </w:sectPr>
      </w:pPr>
    </w:p>
    <w:p w14:paraId="5E2CABBB" w14:textId="2F49EB8D" w:rsidR="004F7012" w:rsidRDefault="00723E13" w:rsidP="00723E13">
      <w:pPr>
        <w:pStyle w:val="Heading1"/>
      </w:pPr>
      <w:r>
        <w:lastRenderedPageBreak/>
        <w:t>Governance Role Responsibility Matrix</w:t>
      </w:r>
    </w:p>
    <w:p w14:paraId="41DE3D84" w14:textId="05EABAC3" w:rsidR="00723E13" w:rsidRDefault="00723E13" w:rsidP="00723E13"/>
    <w:tbl>
      <w:tblPr>
        <w:tblStyle w:val="TableGrid"/>
        <w:tblW w:w="15310" w:type="dxa"/>
        <w:tblInd w:w="-714" w:type="dxa"/>
        <w:tblLook w:val="04A0" w:firstRow="1" w:lastRow="0" w:firstColumn="1" w:lastColumn="0" w:noHBand="0" w:noVBand="1"/>
      </w:tblPr>
      <w:tblGrid>
        <w:gridCol w:w="2410"/>
        <w:gridCol w:w="7600"/>
        <w:gridCol w:w="5300"/>
      </w:tblGrid>
      <w:tr w:rsidR="00723E13" w14:paraId="7341FC49" w14:textId="77777777" w:rsidTr="00723E13">
        <w:tc>
          <w:tcPr>
            <w:tcW w:w="2410" w:type="dxa"/>
            <w:vAlign w:val="center"/>
          </w:tcPr>
          <w:p w14:paraId="0E79A6AF" w14:textId="11FBB37E" w:rsidR="00723E13" w:rsidRDefault="00723E13" w:rsidP="00723E13">
            <w:r w:rsidRPr="00723E13">
              <w:rPr>
                <w:b/>
                <w:bCs/>
                <w:color w:val="auto"/>
              </w:rPr>
              <w:t>Area</w:t>
            </w:r>
          </w:p>
        </w:tc>
        <w:tc>
          <w:tcPr>
            <w:tcW w:w="7600" w:type="dxa"/>
            <w:vAlign w:val="center"/>
          </w:tcPr>
          <w:p w14:paraId="6BFC2F5C" w14:textId="00219E47" w:rsidR="00723E13" w:rsidRDefault="00723E13" w:rsidP="00723E13">
            <w:r w:rsidRPr="00723E13">
              <w:rPr>
                <w:b/>
                <w:bCs/>
                <w:color w:val="auto"/>
              </w:rPr>
              <w:t>Trust Governance Professional (Strategic Lead)</w:t>
            </w:r>
          </w:p>
        </w:tc>
        <w:tc>
          <w:tcPr>
            <w:tcW w:w="5300" w:type="dxa"/>
            <w:vAlign w:val="center"/>
          </w:tcPr>
          <w:p w14:paraId="44B1C792" w14:textId="24C1B16F" w:rsidR="00723E13" w:rsidRDefault="00723E13" w:rsidP="00723E13">
            <w:r w:rsidRPr="00723E13">
              <w:rPr>
                <w:b/>
                <w:bCs/>
                <w:color w:val="auto"/>
              </w:rPr>
              <w:t>Clerk to Local Governing Bodies (Operational Support)</w:t>
            </w:r>
          </w:p>
        </w:tc>
      </w:tr>
      <w:tr w:rsidR="00723E13" w14:paraId="1A59C6F1" w14:textId="77777777" w:rsidTr="006F5847">
        <w:trPr>
          <w:trHeight w:val="1712"/>
        </w:trPr>
        <w:tc>
          <w:tcPr>
            <w:tcW w:w="2410" w:type="dxa"/>
            <w:vAlign w:val="center"/>
          </w:tcPr>
          <w:p w14:paraId="45786AF7" w14:textId="35C0A62D" w:rsidR="00723E13" w:rsidRDefault="00723E13" w:rsidP="00723E13">
            <w:r w:rsidRPr="00723E13">
              <w:rPr>
                <w:b/>
                <w:bCs/>
                <w:color w:val="auto"/>
              </w:rPr>
              <w:t>Governance Advice &amp; Compliance</w:t>
            </w:r>
          </w:p>
        </w:tc>
        <w:tc>
          <w:tcPr>
            <w:tcW w:w="7600" w:type="dxa"/>
            <w:vAlign w:val="center"/>
          </w:tcPr>
          <w:p w14:paraId="4C869E51" w14:textId="77777777" w:rsidR="00723E13" w:rsidRPr="00723E13" w:rsidRDefault="00723E13" w:rsidP="00723E13">
            <w:pPr>
              <w:pStyle w:val="ListParagraph"/>
              <w:numPr>
                <w:ilvl w:val="0"/>
                <w:numId w:val="7"/>
              </w:numPr>
              <w:ind w:left="175" w:hanging="175"/>
            </w:pPr>
            <w:r w:rsidRPr="00723E13">
              <w:rPr>
                <w:color w:val="auto"/>
              </w:rPr>
              <w:t>Principal adviser to Trust Board, Committees, and Members on governance law, regulation, and best practice.</w:t>
            </w:r>
          </w:p>
          <w:p w14:paraId="4081BF38" w14:textId="77777777" w:rsidR="006F5847" w:rsidRPr="006F5847" w:rsidRDefault="00723E13" w:rsidP="00723E13">
            <w:pPr>
              <w:pStyle w:val="ListParagraph"/>
              <w:numPr>
                <w:ilvl w:val="0"/>
                <w:numId w:val="7"/>
              </w:numPr>
              <w:ind w:left="175" w:hanging="175"/>
            </w:pPr>
            <w:r w:rsidRPr="00723E13">
              <w:rPr>
                <w:color w:val="auto"/>
              </w:rPr>
              <w:t>Ensure Trust complies with Articles, Academy Trust Handbook, Companies Act, Charity Law.</w:t>
            </w:r>
          </w:p>
          <w:p w14:paraId="37AC55AE" w14:textId="044E077B" w:rsidR="00723E13" w:rsidRDefault="00723E13" w:rsidP="00723E13">
            <w:pPr>
              <w:pStyle w:val="ListParagraph"/>
              <w:numPr>
                <w:ilvl w:val="0"/>
                <w:numId w:val="7"/>
              </w:numPr>
              <w:ind w:left="175" w:hanging="175"/>
            </w:pPr>
            <w:r w:rsidRPr="00723E13">
              <w:rPr>
                <w:color w:val="auto"/>
              </w:rPr>
              <w:t>Oversee Trust governance framework (</w:t>
            </w:r>
            <w:proofErr w:type="spellStart"/>
            <w:r w:rsidRPr="00723E13">
              <w:rPr>
                <w:color w:val="auto"/>
              </w:rPr>
              <w:t>SoD</w:t>
            </w:r>
            <w:proofErr w:type="spellEnd"/>
            <w:r w:rsidRPr="00723E13">
              <w:rPr>
                <w:color w:val="auto"/>
              </w:rPr>
              <w:t xml:space="preserve">, </w:t>
            </w:r>
            <w:proofErr w:type="spellStart"/>
            <w:r w:rsidRPr="00723E13">
              <w:rPr>
                <w:color w:val="auto"/>
              </w:rPr>
              <w:t>ToRs</w:t>
            </w:r>
            <w:proofErr w:type="spellEnd"/>
            <w:r w:rsidRPr="00723E13">
              <w:rPr>
                <w:color w:val="auto"/>
              </w:rPr>
              <w:t>, Code of Conduct).</w:t>
            </w:r>
          </w:p>
        </w:tc>
        <w:tc>
          <w:tcPr>
            <w:tcW w:w="5300" w:type="dxa"/>
            <w:vAlign w:val="center"/>
          </w:tcPr>
          <w:p w14:paraId="11E8E391" w14:textId="77777777" w:rsidR="006F5847" w:rsidRPr="006F5847" w:rsidRDefault="00723E13" w:rsidP="006F5847">
            <w:pPr>
              <w:pStyle w:val="ListParagraph"/>
              <w:numPr>
                <w:ilvl w:val="0"/>
                <w:numId w:val="7"/>
              </w:numPr>
              <w:ind w:left="236" w:hanging="236"/>
            </w:pPr>
            <w:r w:rsidRPr="006F5847">
              <w:rPr>
                <w:color w:val="auto"/>
              </w:rPr>
              <w:t>Advise LGBs on their delegated responsibilities and powers under the Scheme of Delegation.</w:t>
            </w:r>
          </w:p>
          <w:p w14:paraId="695FC6C8" w14:textId="7AAB1F9E" w:rsidR="00723E13" w:rsidRDefault="00723E13" w:rsidP="006F5847">
            <w:pPr>
              <w:pStyle w:val="ListParagraph"/>
              <w:numPr>
                <w:ilvl w:val="0"/>
                <w:numId w:val="7"/>
              </w:numPr>
              <w:ind w:left="236" w:hanging="236"/>
            </w:pPr>
            <w:r w:rsidRPr="006F5847">
              <w:rPr>
                <w:color w:val="auto"/>
              </w:rPr>
              <w:t xml:space="preserve">Ensure LGBs comply with Trust </w:t>
            </w:r>
            <w:proofErr w:type="spellStart"/>
            <w:r w:rsidRPr="006F5847">
              <w:rPr>
                <w:color w:val="auto"/>
              </w:rPr>
              <w:t>ToRs</w:t>
            </w:r>
            <w:proofErr w:type="spellEnd"/>
            <w:r w:rsidRPr="006F5847">
              <w:rPr>
                <w:color w:val="auto"/>
              </w:rPr>
              <w:t>, policies, and statutory obligations.</w:t>
            </w:r>
          </w:p>
        </w:tc>
      </w:tr>
      <w:tr w:rsidR="00723E13" w14:paraId="3175F4A8" w14:textId="77777777" w:rsidTr="006F5847">
        <w:trPr>
          <w:trHeight w:val="1411"/>
        </w:trPr>
        <w:tc>
          <w:tcPr>
            <w:tcW w:w="2410" w:type="dxa"/>
            <w:vAlign w:val="center"/>
          </w:tcPr>
          <w:p w14:paraId="0131CEB1" w14:textId="79AB0388" w:rsidR="00723E13" w:rsidRDefault="00723E13" w:rsidP="00723E13">
            <w:r w:rsidRPr="00723E13">
              <w:rPr>
                <w:b/>
                <w:bCs/>
                <w:color w:val="auto"/>
              </w:rPr>
              <w:t>Company Secretary Duties</w:t>
            </w:r>
          </w:p>
        </w:tc>
        <w:tc>
          <w:tcPr>
            <w:tcW w:w="7600" w:type="dxa"/>
            <w:vAlign w:val="center"/>
          </w:tcPr>
          <w:p w14:paraId="740CD6A3" w14:textId="77777777" w:rsidR="006F5847" w:rsidRPr="006F5847" w:rsidRDefault="00723E13" w:rsidP="006F5847">
            <w:pPr>
              <w:pStyle w:val="ListParagraph"/>
              <w:numPr>
                <w:ilvl w:val="0"/>
                <w:numId w:val="24"/>
              </w:numPr>
              <w:ind w:left="175" w:hanging="175"/>
            </w:pPr>
            <w:r w:rsidRPr="006F5847">
              <w:rPr>
                <w:color w:val="auto"/>
              </w:rPr>
              <w:t>Maintain statutory registers (trustees, members, governors).</w:t>
            </w:r>
          </w:p>
          <w:p w14:paraId="32125119" w14:textId="77777777" w:rsidR="006F5847" w:rsidRPr="006F5847" w:rsidRDefault="00723E13" w:rsidP="006F5847">
            <w:pPr>
              <w:pStyle w:val="ListParagraph"/>
              <w:numPr>
                <w:ilvl w:val="0"/>
                <w:numId w:val="24"/>
              </w:numPr>
              <w:ind w:left="175" w:hanging="175"/>
            </w:pPr>
            <w:r w:rsidRPr="006F5847">
              <w:rPr>
                <w:color w:val="auto"/>
              </w:rPr>
              <w:t>File returns with Companies House, ESFA/DfE (GIAS).</w:t>
            </w:r>
          </w:p>
          <w:p w14:paraId="6ED3062F" w14:textId="1221B465" w:rsidR="00723E13" w:rsidRDefault="00723E13" w:rsidP="006F5847">
            <w:pPr>
              <w:pStyle w:val="ListParagraph"/>
              <w:numPr>
                <w:ilvl w:val="0"/>
                <w:numId w:val="24"/>
              </w:numPr>
              <w:ind w:left="175" w:hanging="175"/>
            </w:pPr>
            <w:r w:rsidRPr="006F5847">
              <w:rPr>
                <w:color w:val="auto"/>
              </w:rPr>
              <w:t>Ensure governance elements of Annual Report and Governance Statement are accurate.</w:t>
            </w:r>
          </w:p>
        </w:tc>
        <w:tc>
          <w:tcPr>
            <w:tcW w:w="5300" w:type="dxa"/>
            <w:vAlign w:val="center"/>
          </w:tcPr>
          <w:p w14:paraId="30A12785" w14:textId="28558A2E" w:rsidR="00723E13" w:rsidRDefault="00723E13" w:rsidP="006F5847">
            <w:pPr>
              <w:pStyle w:val="ListParagraph"/>
              <w:numPr>
                <w:ilvl w:val="0"/>
                <w:numId w:val="24"/>
              </w:numPr>
              <w:ind w:left="236" w:hanging="236"/>
            </w:pPr>
            <w:r w:rsidRPr="006F5847">
              <w:rPr>
                <w:color w:val="auto"/>
              </w:rPr>
              <w:t>Not applicable.</w:t>
            </w:r>
          </w:p>
        </w:tc>
      </w:tr>
      <w:tr w:rsidR="00723E13" w14:paraId="3405BDBC" w14:textId="77777777" w:rsidTr="00723E13">
        <w:tc>
          <w:tcPr>
            <w:tcW w:w="2410" w:type="dxa"/>
            <w:vAlign w:val="center"/>
          </w:tcPr>
          <w:p w14:paraId="1537949F" w14:textId="30988C5C" w:rsidR="00723E13" w:rsidRDefault="00723E13" w:rsidP="00723E13">
            <w:r w:rsidRPr="00723E13">
              <w:rPr>
                <w:b/>
                <w:bCs/>
                <w:color w:val="auto"/>
              </w:rPr>
              <w:t>Strategic Leadership of Governance</w:t>
            </w:r>
          </w:p>
        </w:tc>
        <w:tc>
          <w:tcPr>
            <w:tcW w:w="7600" w:type="dxa"/>
            <w:vAlign w:val="center"/>
          </w:tcPr>
          <w:p w14:paraId="1C02305C" w14:textId="77777777" w:rsidR="006F5847" w:rsidRPr="006F5847" w:rsidRDefault="00723E13" w:rsidP="006F5847">
            <w:pPr>
              <w:pStyle w:val="ListParagraph"/>
              <w:numPr>
                <w:ilvl w:val="0"/>
                <w:numId w:val="25"/>
              </w:numPr>
              <w:ind w:left="175" w:hanging="175"/>
            </w:pPr>
            <w:r w:rsidRPr="006F5847">
              <w:rPr>
                <w:color w:val="auto"/>
              </w:rPr>
              <w:t>Support governor/trustee recruitment, induction, CPD, and succession planning.</w:t>
            </w:r>
          </w:p>
          <w:p w14:paraId="05B9730C" w14:textId="77777777" w:rsidR="006F5847" w:rsidRPr="006F5847" w:rsidRDefault="00723E13" w:rsidP="006F5847">
            <w:pPr>
              <w:pStyle w:val="ListParagraph"/>
              <w:numPr>
                <w:ilvl w:val="0"/>
                <w:numId w:val="25"/>
              </w:numPr>
              <w:ind w:left="175" w:hanging="175"/>
            </w:pPr>
            <w:r w:rsidRPr="006F5847">
              <w:rPr>
                <w:color w:val="auto"/>
              </w:rPr>
              <w:t>Plan board self-evaluation, external reviews, and governance development.</w:t>
            </w:r>
          </w:p>
          <w:p w14:paraId="104D4519" w14:textId="678573D4" w:rsidR="00723E13" w:rsidRDefault="00723E13" w:rsidP="006F5847">
            <w:pPr>
              <w:pStyle w:val="ListParagraph"/>
              <w:numPr>
                <w:ilvl w:val="0"/>
                <w:numId w:val="25"/>
              </w:numPr>
              <w:ind w:left="175" w:hanging="175"/>
            </w:pPr>
            <w:r w:rsidRPr="006F5847">
              <w:rPr>
                <w:color w:val="auto"/>
              </w:rPr>
              <w:t>Ensure governance risks are reflected in the Trust’s risk register.</w:t>
            </w:r>
          </w:p>
        </w:tc>
        <w:tc>
          <w:tcPr>
            <w:tcW w:w="5300" w:type="dxa"/>
            <w:vAlign w:val="center"/>
          </w:tcPr>
          <w:p w14:paraId="7F607F6F" w14:textId="4A660194" w:rsidR="00723E13" w:rsidRDefault="00723E13" w:rsidP="006F5847">
            <w:pPr>
              <w:pStyle w:val="ListParagraph"/>
              <w:numPr>
                <w:ilvl w:val="0"/>
                <w:numId w:val="25"/>
              </w:numPr>
              <w:ind w:left="236" w:hanging="236"/>
            </w:pPr>
            <w:r w:rsidRPr="006F5847">
              <w:rPr>
                <w:color w:val="auto"/>
              </w:rPr>
              <w:t>Support LGB governor induction locally.• Maintain records of governor CPD and flag training needs to Governance Professional.</w:t>
            </w:r>
          </w:p>
        </w:tc>
      </w:tr>
      <w:tr w:rsidR="00723E13" w14:paraId="59D8B4BD" w14:textId="77777777" w:rsidTr="006F5847">
        <w:trPr>
          <w:trHeight w:val="1408"/>
        </w:trPr>
        <w:tc>
          <w:tcPr>
            <w:tcW w:w="2410" w:type="dxa"/>
            <w:vAlign w:val="center"/>
          </w:tcPr>
          <w:p w14:paraId="5B4CAB3D" w14:textId="2F9E63DB" w:rsidR="00723E13" w:rsidRDefault="00723E13" w:rsidP="00723E13">
            <w:r w:rsidRPr="00723E13">
              <w:rPr>
                <w:b/>
                <w:bCs/>
                <w:color w:val="auto"/>
              </w:rPr>
              <w:lastRenderedPageBreak/>
              <w:t>Meetings: Trust Board &amp; Committees</w:t>
            </w:r>
          </w:p>
        </w:tc>
        <w:tc>
          <w:tcPr>
            <w:tcW w:w="7600" w:type="dxa"/>
            <w:vAlign w:val="center"/>
          </w:tcPr>
          <w:p w14:paraId="34AE17C4" w14:textId="77777777" w:rsidR="006F5847" w:rsidRPr="006F5847" w:rsidRDefault="00723E13" w:rsidP="006F5847">
            <w:pPr>
              <w:pStyle w:val="ListParagraph"/>
              <w:numPr>
                <w:ilvl w:val="0"/>
                <w:numId w:val="26"/>
              </w:numPr>
              <w:ind w:left="175" w:hanging="175"/>
            </w:pPr>
            <w:r w:rsidRPr="006F5847">
              <w:rPr>
                <w:color w:val="auto"/>
              </w:rPr>
              <w:t>Lead planning cycle and agendas with Chair/CEO.</w:t>
            </w:r>
          </w:p>
          <w:p w14:paraId="51E45F8A" w14:textId="77777777" w:rsidR="006F5847" w:rsidRPr="006F5847" w:rsidRDefault="00723E13" w:rsidP="006F5847">
            <w:pPr>
              <w:pStyle w:val="ListParagraph"/>
              <w:numPr>
                <w:ilvl w:val="0"/>
                <w:numId w:val="26"/>
              </w:numPr>
              <w:ind w:left="175" w:hanging="175"/>
            </w:pPr>
            <w:r w:rsidRPr="006F5847">
              <w:rPr>
                <w:color w:val="auto"/>
              </w:rPr>
              <w:t>Circulate papers, advise on procedure, ensure compliance.</w:t>
            </w:r>
          </w:p>
          <w:p w14:paraId="27522A1D" w14:textId="00DA4DB9" w:rsidR="00723E13" w:rsidRDefault="00723E13" w:rsidP="006F5847">
            <w:pPr>
              <w:pStyle w:val="ListParagraph"/>
              <w:numPr>
                <w:ilvl w:val="0"/>
                <w:numId w:val="26"/>
              </w:numPr>
              <w:ind w:left="175" w:hanging="175"/>
            </w:pPr>
            <w:r w:rsidRPr="006F5847">
              <w:rPr>
                <w:color w:val="auto"/>
              </w:rPr>
              <w:t>Attend and minute Trust Board and committee meetings (Finance &amp; Audit, Education &amp; Curriculum).</w:t>
            </w:r>
          </w:p>
        </w:tc>
        <w:tc>
          <w:tcPr>
            <w:tcW w:w="5300" w:type="dxa"/>
            <w:vAlign w:val="center"/>
          </w:tcPr>
          <w:p w14:paraId="1626640B" w14:textId="373DB6B5" w:rsidR="00723E13" w:rsidRDefault="00723E13" w:rsidP="006F5847">
            <w:pPr>
              <w:pStyle w:val="ListParagraph"/>
              <w:numPr>
                <w:ilvl w:val="0"/>
                <w:numId w:val="26"/>
              </w:numPr>
              <w:ind w:left="236" w:hanging="236"/>
            </w:pPr>
            <w:r w:rsidRPr="006F5847">
              <w:rPr>
                <w:color w:val="auto"/>
              </w:rPr>
              <w:t>Not applicable.</w:t>
            </w:r>
          </w:p>
        </w:tc>
      </w:tr>
      <w:tr w:rsidR="00723E13" w14:paraId="6E973859" w14:textId="77777777" w:rsidTr="006F5847">
        <w:trPr>
          <w:trHeight w:val="1414"/>
        </w:trPr>
        <w:tc>
          <w:tcPr>
            <w:tcW w:w="2410" w:type="dxa"/>
            <w:vAlign w:val="center"/>
          </w:tcPr>
          <w:p w14:paraId="699AA015" w14:textId="46FB687D" w:rsidR="00723E13" w:rsidRDefault="00723E13" w:rsidP="00723E13">
            <w:r w:rsidRPr="00723E13">
              <w:rPr>
                <w:b/>
                <w:bCs/>
                <w:color w:val="auto"/>
              </w:rPr>
              <w:t>Meetings: Local Governing Bodies</w:t>
            </w:r>
          </w:p>
        </w:tc>
        <w:tc>
          <w:tcPr>
            <w:tcW w:w="7600" w:type="dxa"/>
            <w:vAlign w:val="center"/>
          </w:tcPr>
          <w:p w14:paraId="2C27EBA8" w14:textId="77777777" w:rsidR="006F5847" w:rsidRPr="006F5847" w:rsidRDefault="00723E13" w:rsidP="006F5847">
            <w:pPr>
              <w:pStyle w:val="ListParagraph"/>
              <w:numPr>
                <w:ilvl w:val="0"/>
                <w:numId w:val="27"/>
              </w:numPr>
              <w:ind w:left="175" w:hanging="175"/>
            </w:pPr>
            <w:r w:rsidRPr="006F5847">
              <w:rPr>
                <w:color w:val="auto"/>
              </w:rPr>
              <w:t>Oversee consistency of LGB meeting structures and documentation.</w:t>
            </w:r>
          </w:p>
          <w:p w14:paraId="5FA9CD3B" w14:textId="77777777" w:rsidR="006F5847" w:rsidRPr="006F5847" w:rsidRDefault="00723E13" w:rsidP="006F5847">
            <w:pPr>
              <w:pStyle w:val="ListParagraph"/>
              <w:numPr>
                <w:ilvl w:val="0"/>
                <w:numId w:val="27"/>
              </w:numPr>
              <w:ind w:left="175" w:hanging="175"/>
            </w:pPr>
            <w:r w:rsidRPr="006F5847">
              <w:rPr>
                <w:color w:val="auto"/>
              </w:rPr>
              <w:t>Provide templates, training, and quality assurance for clerks.</w:t>
            </w:r>
          </w:p>
          <w:p w14:paraId="6BFC3545" w14:textId="12A5047C" w:rsidR="00723E13" w:rsidRDefault="00723E13" w:rsidP="006F5847">
            <w:pPr>
              <w:pStyle w:val="ListParagraph"/>
              <w:numPr>
                <w:ilvl w:val="0"/>
                <w:numId w:val="27"/>
              </w:numPr>
              <w:ind w:left="175" w:hanging="175"/>
            </w:pPr>
            <w:r w:rsidRPr="006F5847">
              <w:rPr>
                <w:color w:val="auto"/>
              </w:rPr>
              <w:t>Receive summary reports and escalate issues to Trust Board.</w:t>
            </w:r>
          </w:p>
        </w:tc>
        <w:tc>
          <w:tcPr>
            <w:tcW w:w="5300" w:type="dxa"/>
            <w:vAlign w:val="center"/>
          </w:tcPr>
          <w:p w14:paraId="28CC1151" w14:textId="77777777" w:rsidR="006F5847" w:rsidRPr="006F5847" w:rsidRDefault="00723E13" w:rsidP="006F5847">
            <w:pPr>
              <w:pStyle w:val="ListParagraph"/>
              <w:numPr>
                <w:ilvl w:val="0"/>
                <w:numId w:val="27"/>
              </w:numPr>
              <w:ind w:left="236" w:hanging="236"/>
            </w:pPr>
            <w:r w:rsidRPr="006F5847">
              <w:rPr>
                <w:color w:val="auto"/>
              </w:rPr>
              <w:t>Prepare LGB agendas with Chair/Headteacher.</w:t>
            </w:r>
          </w:p>
          <w:p w14:paraId="4B3CD755" w14:textId="77777777" w:rsidR="006F5847" w:rsidRPr="006F5847" w:rsidRDefault="00723E13" w:rsidP="006F5847">
            <w:pPr>
              <w:pStyle w:val="ListParagraph"/>
              <w:numPr>
                <w:ilvl w:val="0"/>
                <w:numId w:val="27"/>
              </w:numPr>
              <w:ind w:left="236" w:hanging="236"/>
            </w:pPr>
            <w:r w:rsidRPr="006F5847">
              <w:rPr>
                <w:color w:val="auto"/>
              </w:rPr>
              <w:t>Circulate papers, attend meetings, draft and circulate minutes.</w:t>
            </w:r>
          </w:p>
          <w:p w14:paraId="45948AA2" w14:textId="7E9C3F7F" w:rsidR="00723E13" w:rsidRDefault="00723E13" w:rsidP="006F5847">
            <w:pPr>
              <w:pStyle w:val="ListParagraph"/>
              <w:numPr>
                <w:ilvl w:val="0"/>
                <w:numId w:val="27"/>
              </w:numPr>
              <w:ind w:left="236" w:hanging="236"/>
            </w:pPr>
            <w:r w:rsidRPr="006F5847">
              <w:rPr>
                <w:color w:val="auto"/>
              </w:rPr>
              <w:t>Track and follow up actions.</w:t>
            </w:r>
          </w:p>
        </w:tc>
      </w:tr>
      <w:tr w:rsidR="00723E13" w14:paraId="7992DF47" w14:textId="77777777" w:rsidTr="006F5847">
        <w:trPr>
          <w:trHeight w:val="1533"/>
        </w:trPr>
        <w:tc>
          <w:tcPr>
            <w:tcW w:w="2410" w:type="dxa"/>
            <w:vAlign w:val="center"/>
          </w:tcPr>
          <w:p w14:paraId="3A59A3D2" w14:textId="39776CE6" w:rsidR="00723E13" w:rsidRDefault="00723E13" w:rsidP="00723E13">
            <w:r w:rsidRPr="00723E13">
              <w:rPr>
                <w:b/>
                <w:bCs/>
                <w:color w:val="auto"/>
              </w:rPr>
              <w:t>Information Management</w:t>
            </w:r>
          </w:p>
        </w:tc>
        <w:tc>
          <w:tcPr>
            <w:tcW w:w="7600" w:type="dxa"/>
            <w:vAlign w:val="center"/>
          </w:tcPr>
          <w:p w14:paraId="36163ACA" w14:textId="77777777" w:rsidR="006F5847" w:rsidRPr="006F5847" w:rsidRDefault="00723E13" w:rsidP="006F5847">
            <w:pPr>
              <w:pStyle w:val="ListParagraph"/>
              <w:numPr>
                <w:ilvl w:val="0"/>
                <w:numId w:val="28"/>
              </w:numPr>
              <w:ind w:left="175" w:hanging="175"/>
            </w:pPr>
            <w:r w:rsidRPr="006F5847">
              <w:rPr>
                <w:color w:val="auto"/>
              </w:rPr>
              <w:t>Ensure Trust website governance pages meet statutory requirements.</w:t>
            </w:r>
          </w:p>
          <w:p w14:paraId="1BEE81F0" w14:textId="6EBF25B3" w:rsidR="00723E13" w:rsidRDefault="00723E13" w:rsidP="006F5847">
            <w:pPr>
              <w:pStyle w:val="ListParagraph"/>
              <w:numPr>
                <w:ilvl w:val="0"/>
                <w:numId w:val="28"/>
              </w:numPr>
              <w:ind w:left="175" w:hanging="175"/>
            </w:pPr>
            <w:r w:rsidRPr="006F5847">
              <w:rPr>
                <w:color w:val="auto"/>
              </w:rPr>
              <w:t>Maintain Trust policy register and governance documentation.</w:t>
            </w:r>
          </w:p>
        </w:tc>
        <w:tc>
          <w:tcPr>
            <w:tcW w:w="5300" w:type="dxa"/>
            <w:vAlign w:val="center"/>
          </w:tcPr>
          <w:p w14:paraId="758510E2" w14:textId="77777777" w:rsidR="006F5847" w:rsidRPr="006F5847" w:rsidRDefault="00723E13" w:rsidP="006F5847">
            <w:pPr>
              <w:pStyle w:val="ListParagraph"/>
              <w:numPr>
                <w:ilvl w:val="0"/>
                <w:numId w:val="28"/>
              </w:numPr>
              <w:ind w:left="236" w:hanging="236"/>
            </w:pPr>
            <w:r w:rsidRPr="006F5847">
              <w:rPr>
                <w:color w:val="auto"/>
              </w:rPr>
              <w:t>Maintain local registers (business interests, attendance, training).</w:t>
            </w:r>
          </w:p>
          <w:p w14:paraId="27FB9514" w14:textId="060128C0" w:rsidR="00723E13" w:rsidRDefault="00723E13" w:rsidP="006F5847">
            <w:pPr>
              <w:pStyle w:val="ListParagraph"/>
              <w:numPr>
                <w:ilvl w:val="0"/>
                <w:numId w:val="28"/>
              </w:numPr>
              <w:ind w:left="236" w:hanging="236"/>
            </w:pPr>
            <w:r w:rsidRPr="006F5847">
              <w:rPr>
                <w:color w:val="auto"/>
              </w:rPr>
              <w:t>Provide accurate LGB membership and governor details to Governance Professional.</w:t>
            </w:r>
          </w:p>
        </w:tc>
      </w:tr>
      <w:tr w:rsidR="00723E13" w14:paraId="17E62DA5" w14:textId="77777777" w:rsidTr="006F5847">
        <w:trPr>
          <w:trHeight w:val="1555"/>
        </w:trPr>
        <w:tc>
          <w:tcPr>
            <w:tcW w:w="2410" w:type="dxa"/>
            <w:vAlign w:val="center"/>
          </w:tcPr>
          <w:p w14:paraId="128C9DC8" w14:textId="5BDBA108" w:rsidR="00723E13" w:rsidRDefault="00723E13" w:rsidP="00723E13">
            <w:r w:rsidRPr="00723E13">
              <w:rPr>
                <w:b/>
                <w:bCs/>
                <w:color w:val="auto"/>
              </w:rPr>
              <w:t>Communication &amp; Liaison</w:t>
            </w:r>
          </w:p>
        </w:tc>
        <w:tc>
          <w:tcPr>
            <w:tcW w:w="7600" w:type="dxa"/>
            <w:vAlign w:val="center"/>
          </w:tcPr>
          <w:p w14:paraId="0AF329EF" w14:textId="77777777" w:rsidR="006F5847" w:rsidRPr="006F5847" w:rsidRDefault="00723E13" w:rsidP="006F5847">
            <w:pPr>
              <w:pStyle w:val="ListParagraph"/>
              <w:numPr>
                <w:ilvl w:val="0"/>
                <w:numId w:val="29"/>
              </w:numPr>
              <w:ind w:left="175" w:hanging="175"/>
            </w:pPr>
            <w:r w:rsidRPr="006F5847">
              <w:rPr>
                <w:color w:val="auto"/>
              </w:rPr>
              <w:t>Manage flow of information between LGBs and Trust Board.</w:t>
            </w:r>
          </w:p>
          <w:p w14:paraId="03A3B494" w14:textId="77777777" w:rsidR="006F5847" w:rsidRPr="006F5847" w:rsidRDefault="00723E13" w:rsidP="006F5847">
            <w:pPr>
              <w:pStyle w:val="ListParagraph"/>
              <w:numPr>
                <w:ilvl w:val="0"/>
                <w:numId w:val="29"/>
              </w:numPr>
              <w:ind w:left="175" w:hanging="175"/>
            </w:pPr>
            <w:r w:rsidRPr="006F5847">
              <w:rPr>
                <w:color w:val="auto"/>
              </w:rPr>
              <w:t>Report LGB outcomes to Trustees.</w:t>
            </w:r>
          </w:p>
          <w:p w14:paraId="378DC637" w14:textId="6B9664BE" w:rsidR="00723E13" w:rsidRDefault="00723E13" w:rsidP="006F5847">
            <w:pPr>
              <w:pStyle w:val="ListParagraph"/>
              <w:numPr>
                <w:ilvl w:val="0"/>
                <w:numId w:val="29"/>
              </w:numPr>
              <w:ind w:left="175" w:hanging="175"/>
            </w:pPr>
            <w:r w:rsidRPr="006F5847">
              <w:rPr>
                <w:color w:val="auto"/>
              </w:rPr>
              <w:t>Maintain strong links with external governance networks (NGA, CST, local authority).</w:t>
            </w:r>
          </w:p>
        </w:tc>
        <w:tc>
          <w:tcPr>
            <w:tcW w:w="5300" w:type="dxa"/>
            <w:vAlign w:val="center"/>
          </w:tcPr>
          <w:p w14:paraId="64827D0F" w14:textId="77777777" w:rsidR="006F5847" w:rsidRPr="006F5847" w:rsidRDefault="00723E13" w:rsidP="006F5847">
            <w:pPr>
              <w:pStyle w:val="ListParagraph"/>
              <w:numPr>
                <w:ilvl w:val="0"/>
                <w:numId w:val="29"/>
              </w:numPr>
              <w:ind w:left="236" w:hanging="218"/>
            </w:pPr>
            <w:r w:rsidRPr="006F5847">
              <w:rPr>
                <w:color w:val="auto"/>
              </w:rPr>
              <w:t>Act as first point of contact for LGB Chairs.</w:t>
            </w:r>
          </w:p>
          <w:p w14:paraId="0AD78436" w14:textId="77777777" w:rsidR="006F5847" w:rsidRPr="006F5847" w:rsidRDefault="00723E13" w:rsidP="006F5847">
            <w:pPr>
              <w:pStyle w:val="ListParagraph"/>
              <w:numPr>
                <w:ilvl w:val="0"/>
                <w:numId w:val="29"/>
              </w:numPr>
              <w:ind w:left="236" w:hanging="218"/>
            </w:pPr>
            <w:r w:rsidRPr="006F5847">
              <w:rPr>
                <w:color w:val="auto"/>
              </w:rPr>
              <w:t>Ensure timely upward reporting of LGB outcomes and concerns.</w:t>
            </w:r>
          </w:p>
          <w:p w14:paraId="54FA0D89" w14:textId="776222A1" w:rsidR="00723E13" w:rsidRDefault="00723E13" w:rsidP="006F5847">
            <w:pPr>
              <w:pStyle w:val="ListParagraph"/>
              <w:numPr>
                <w:ilvl w:val="0"/>
                <w:numId w:val="29"/>
              </w:numPr>
              <w:ind w:left="236" w:hanging="218"/>
            </w:pPr>
            <w:r w:rsidRPr="006F5847">
              <w:rPr>
                <w:color w:val="auto"/>
              </w:rPr>
              <w:t>Share Trust updates with local governors.</w:t>
            </w:r>
          </w:p>
        </w:tc>
      </w:tr>
      <w:tr w:rsidR="00723E13" w14:paraId="37737740" w14:textId="77777777" w:rsidTr="006F5847">
        <w:trPr>
          <w:trHeight w:val="1420"/>
        </w:trPr>
        <w:tc>
          <w:tcPr>
            <w:tcW w:w="2410" w:type="dxa"/>
            <w:vAlign w:val="center"/>
          </w:tcPr>
          <w:p w14:paraId="60A23351" w14:textId="63B2A81E" w:rsidR="00723E13" w:rsidRPr="00723E13" w:rsidRDefault="00723E13" w:rsidP="00723E13">
            <w:pPr>
              <w:rPr>
                <w:b/>
                <w:bCs/>
                <w:color w:val="auto"/>
              </w:rPr>
            </w:pPr>
            <w:r w:rsidRPr="00723E13">
              <w:rPr>
                <w:b/>
                <w:bCs/>
                <w:color w:val="auto"/>
              </w:rPr>
              <w:t>Safeguarding &amp; Complaints</w:t>
            </w:r>
          </w:p>
        </w:tc>
        <w:tc>
          <w:tcPr>
            <w:tcW w:w="7600" w:type="dxa"/>
            <w:vAlign w:val="center"/>
          </w:tcPr>
          <w:p w14:paraId="600F90B7" w14:textId="77777777" w:rsidR="006F5847" w:rsidRDefault="00723E13" w:rsidP="006F5847">
            <w:pPr>
              <w:pStyle w:val="ListParagraph"/>
              <w:numPr>
                <w:ilvl w:val="0"/>
                <w:numId w:val="30"/>
              </w:numPr>
              <w:ind w:left="175" w:hanging="175"/>
              <w:rPr>
                <w:color w:val="auto"/>
              </w:rPr>
            </w:pPr>
            <w:r w:rsidRPr="006F5847">
              <w:rPr>
                <w:color w:val="auto"/>
              </w:rPr>
              <w:t>Support Trustees in managing complaints/appeals panels, exclusions, or safeguarding escalations</w:t>
            </w:r>
          </w:p>
          <w:p w14:paraId="4997A47C" w14:textId="502FA89A" w:rsidR="00723E13" w:rsidRPr="006F5847" w:rsidRDefault="00723E13" w:rsidP="006F5847">
            <w:pPr>
              <w:pStyle w:val="ListParagraph"/>
              <w:numPr>
                <w:ilvl w:val="0"/>
                <w:numId w:val="30"/>
              </w:numPr>
              <w:ind w:left="175" w:hanging="175"/>
              <w:rPr>
                <w:color w:val="auto"/>
              </w:rPr>
            </w:pPr>
            <w:r w:rsidRPr="006F5847">
              <w:rPr>
                <w:color w:val="auto"/>
              </w:rPr>
              <w:t>Ensure safeguarding responsibilities are discharged by governance.</w:t>
            </w:r>
          </w:p>
        </w:tc>
        <w:tc>
          <w:tcPr>
            <w:tcW w:w="5300" w:type="dxa"/>
            <w:vAlign w:val="center"/>
          </w:tcPr>
          <w:p w14:paraId="1D39E6EB" w14:textId="77777777" w:rsidR="006F5847" w:rsidRDefault="00723E13" w:rsidP="006F5847">
            <w:pPr>
              <w:pStyle w:val="ListParagraph"/>
              <w:numPr>
                <w:ilvl w:val="0"/>
                <w:numId w:val="30"/>
              </w:numPr>
              <w:ind w:left="236" w:hanging="236"/>
              <w:rPr>
                <w:color w:val="auto"/>
              </w:rPr>
            </w:pPr>
            <w:r w:rsidRPr="006F5847">
              <w:rPr>
                <w:color w:val="auto"/>
              </w:rPr>
              <w:t>Record safeguarding governor monitoring in minutes.</w:t>
            </w:r>
          </w:p>
          <w:p w14:paraId="598DFEC3" w14:textId="3799AACA" w:rsidR="00723E13" w:rsidRPr="006F5847" w:rsidRDefault="00723E13" w:rsidP="006F5847">
            <w:pPr>
              <w:pStyle w:val="ListParagraph"/>
              <w:numPr>
                <w:ilvl w:val="0"/>
                <w:numId w:val="30"/>
              </w:numPr>
              <w:ind w:left="236" w:hanging="236"/>
              <w:rPr>
                <w:color w:val="auto"/>
              </w:rPr>
            </w:pPr>
            <w:r w:rsidRPr="006F5847">
              <w:rPr>
                <w:color w:val="auto"/>
              </w:rPr>
              <w:t>Support complaints panels at LGB level when convened.</w:t>
            </w:r>
          </w:p>
        </w:tc>
      </w:tr>
      <w:tr w:rsidR="00723E13" w14:paraId="79582D1F" w14:textId="77777777" w:rsidTr="006F5847">
        <w:trPr>
          <w:trHeight w:val="832"/>
        </w:trPr>
        <w:tc>
          <w:tcPr>
            <w:tcW w:w="2410" w:type="dxa"/>
            <w:vAlign w:val="center"/>
          </w:tcPr>
          <w:p w14:paraId="299994E1" w14:textId="71EBC2D3" w:rsidR="00723E13" w:rsidRPr="00723E13" w:rsidRDefault="00723E13" w:rsidP="00723E13">
            <w:pPr>
              <w:rPr>
                <w:b/>
                <w:bCs/>
                <w:color w:val="auto"/>
              </w:rPr>
            </w:pPr>
            <w:r w:rsidRPr="00723E13">
              <w:rPr>
                <w:b/>
                <w:bCs/>
                <w:color w:val="auto"/>
              </w:rPr>
              <w:t>Line Management</w:t>
            </w:r>
          </w:p>
        </w:tc>
        <w:tc>
          <w:tcPr>
            <w:tcW w:w="7600" w:type="dxa"/>
            <w:vAlign w:val="center"/>
          </w:tcPr>
          <w:p w14:paraId="03F1579B" w14:textId="5B82967C" w:rsidR="00723E13" w:rsidRPr="006F5847" w:rsidRDefault="00723E13" w:rsidP="006F5847">
            <w:pPr>
              <w:pStyle w:val="ListParagraph"/>
              <w:numPr>
                <w:ilvl w:val="0"/>
                <w:numId w:val="31"/>
              </w:numPr>
              <w:ind w:left="175" w:hanging="175"/>
              <w:rPr>
                <w:color w:val="auto"/>
              </w:rPr>
            </w:pPr>
            <w:r w:rsidRPr="006F5847">
              <w:rPr>
                <w:color w:val="auto"/>
              </w:rPr>
              <w:t>Line manage and performance review clerks.• Provide training, resources, and consistency across all LGB clerking.</w:t>
            </w:r>
          </w:p>
        </w:tc>
        <w:tc>
          <w:tcPr>
            <w:tcW w:w="5300" w:type="dxa"/>
            <w:vAlign w:val="center"/>
          </w:tcPr>
          <w:p w14:paraId="5CBA7CF2" w14:textId="351F970C" w:rsidR="00723E13" w:rsidRPr="006F5847" w:rsidRDefault="00723E13" w:rsidP="006F5847">
            <w:pPr>
              <w:pStyle w:val="ListParagraph"/>
              <w:numPr>
                <w:ilvl w:val="0"/>
                <w:numId w:val="31"/>
              </w:numPr>
              <w:ind w:left="236" w:hanging="236"/>
              <w:rPr>
                <w:color w:val="auto"/>
              </w:rPr>
            </w:pPr>
            <w:r w:rsidRPr="006F5847">
              <w:rPr>
                <w:color w:val="auto"/>
              </w:rPr>
              <w:t>Report to Governance Professional for support, training, and appraisal.</w:t>
            </w:r>
          </w:p>
        </w:tc>
      </w:tr>
    </w:tbl>
    <w:p w14:paraId="190B7B19" w14:textId="77777777" w:rsidR="00723E13" w:rsidRPr="00723E13" w:rsidRDefault="00723E13" w:rsidP="00723E13"/>
    <w:p w14:paraId="3B59DB60" w14:textId="77777777" w:rsidR="00723E13" w:rsidRPr="00723E13" w:rsidRDefault="00723E13" w:rsidP="00723E13"/>
    <w:sectPr w:rsidR="00723E13" w:rsidRPr="00723E13" w:rsidSect="00723E13">
      <w:pgSz w:w="16834" w:h="11909" w:orient="landscape"/>
      <w:pgMar w:top="1440" w:right="1440" w:bottom="1440" w:left="1440" w:header="793" w:footer="680"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B10C94" w16cex:dateUtc="2025-05-30T15:02:00Z"/>
  <w16cex:commentExtensible w16cex:durableId="79F307FB" w16cex:dateUtc="2025-05-30T15:05:00Z"/>
  <w16cex:commentExtensible w16cex:durableId="4679DFEF" w16cex:dateUtc="2025-05-30T15:06:00Z"/>
  <w16cex:commentExtensible w16cex:durableId="52E51B4A" w16cex:dateUtc="2025-05-30T15:07:00Z"/>
  <w16cex:commentExtensible w16cex:durableId="20DD5F6F" w16cex:dateUtc="2025-05-30T15:11:00Z"/>
  <w16cex:commentExtensible w16cex:durableId="474579AF" w16cex:dateUtc="2025-05-30T15:15:00Z"/>
  <w16cex:commentExtensible w16cex:durableId="63D9F1D2" w16cex:dateUtc="2025-05-30T15:16:00Z"/>
  <w16cex:commentExtensible w16cex:durableId="7DAC6549" w16cex:dateUtc="2025-05-30T1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E1C98" w14:textId="77777777" w:rsidR="00B47E35" w:rsidRDefault="00B47E35">
      <w:pPr>
        <w:spacing w:line="240" w:lineRule="auto"/>
      </w:pPr>
      <w:r>
        <w:separator/>
      </w:r>
    </w:p>
  </w:endnote>
  <w:endnote w:type="continuationSeparator" w:id="0">
    <w:p w14:paraId="63390A78" w14:textId="77777777" w:rsidR="00B47E35" w:rsidRDefault="00B47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ira Sans Black">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5E62" w14:textId="77777777" w:rsidR="00B47E35" w:rsidRDefault="00B47E35">
    <w:pPr>
      <w:widowControl w:val="0"/>
      <w:spacing w:line="360" w:lineRule="auto"/>
      <w:rPr>
        <w:rFonts w:ascii="Fira Sans Black" w:eastAsia="Fira Sans Black" w:hAnsi="Fira Sans Black" w:cs="Fira Sans Black"/>
        <w:color w:val="4BB1E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22B9" w14:textId="77777777" w:rsidR="00B47E35" w:rsidRPr="00175980" w:rsidRDefault="00B47E35">
    <w:pPr>
      <w:widowControl w:val="0"/>
      <w:rPr>
        <w:sz w:val="16"/>
        <w:szCs w:val="16"/>
        <w:lang w:val="fr-FR"/>
      </w:rPr>
    </w:pPr>
    <w:r>
      <w:rPr>
        <w:b/>
        <w:color w:val="272E63"/>
        <w:sz w:val="16"/>
        <w:szCs w:val="16"/>
      </w:rPr>
      <w:t>Coppice Primary Partnership</w:t>
    </w:r>
    <w:r>
      <w:rPr>
        <w:sz w:val="16"/>
        <w:szCs w:val="16"/>
      </w:rPr>
      <w:br/>
    </w:r>
    <w:r>
      <w:rPr>
        <w:b/>
        <w:color w:val="C4A452"/>
        <w:sz w:val="16"/>
        <w:szCs w:val="16"/>
      </w:rPr>
      <w:t>A:</w:t>
    </w:r>
    <w:r>
      <w:rPr>
        <w:b/>
        <w:sz w:val="16"/>
        <w:szCs w:val="16"/>
      </w:rPr>
      <w:t xml:space="preserve"> </w:t>
    </w:r>
    <w:r>
      <w:rPr>
        <w:sz w:val="16"/>
        <w:szCs w:val="16"/>
      </w:rPr>
      <w:t xml:space="preserve">Loose Primary School, Loose Road, Maidstone. </w:t>
    </w:r>
    <w:r w:rsidRPr="00175980">
      <w:rPr>
        <w:sz w:val="16"/>
        <w:szCs w:val="16"/>
        <w:lang w:val="fr-FR"/>
      </w:rPr>
      <w:t>ME15 9UW</w:t>
    </w:r>
  </w:p>
  <w:p w14:paraId="42E0E9C0" w14:textId="77777777" w:rsidR="00B47E35" w:rsidRPr="00175980" w:rsidRDefault="00B47E35">
    <w:pPr>
      <w:widowControl w:val="0"/>
      <w:rPr>
        <w:sz w:val="16"/>
        <w:szCs w:val="16"/>
        <w:lang w:val="fr-FR"/>
      </w:rPr>
    </w:pPr>
    <w:proofErr w:type="gramStart"/>
    <w:r w:rsidRPr="00175980">
      <w:rPr>
        <w:b/>
        <w:color w:val="C4A452"/>
        <w:sz w:val="16"/>
        <w:szCs w:val="16"/>
        <w:lang w:val="fr-FR"/>
      </w:rPr>
      <w:t>T:</w:t>
    </w:r>
    <w:proofErr w:type="gramEnd"/>
    <w:r w:rsidRPr="00175980">
      <w:rPr>
        <w:sz w:val="16"/>
        <w:szCs w:val="16"/>
        <w:lang w:val="fr-FR"/>
      </w:rPr>
      <w:t xml:space="preserve"> 01622 743549</w:t>
    </w:r>
  </w:p>
  <w:p w14:paraId="49743CB9" w14:textId="77777777" w:rsidR="00B47E35" w:rsidRPr="00175980" w:rsidRDefault="00B47E35">
    <w:pPr>
      <w:widowControl w:val="0"/>
      <w:rPr>
        <w:sz w:val="16"/>
        <w:szCs w:val="16"/>
        <w:lang w:val="fr-FR"/>
      </w:rPr>
    </w:pPr>
    <w:proofErr w:type="gramStart"/>
    <w:r w:rsidRPr="00175980">
      <w:rPr>
        <w:b/>
        <w:color w:val="C4A452"/>
        <w:sz w:val="16"/>
        <w:szCs w:val="16"/>
        <w:lang w:val="fr-FR"/>
      </w:rPr>
      <w:t>E:</w:t>
    </w:r>
    <w:proofErr w:type="gramEnd"/>
    <w:r w:rsidRPr="00175980">
      <w:rPr>
        <w:sz w:val="16"/>
        <w:szCs w:val="16"/>
        <w:lang w:val="fr-FR"/>
      </w:rPr>
      <w:t xml:space="preserve"> office@coppicepp.org</w:t>
    </w:r>
  </w:p>
  <w:p w14:paraId="0B4A541C" w14:textId="77777777" w:rsidR="00B47E35" w:rsidRPr="00175980" w:rsidRDefault="00B47E35">
    <w:pPr>
      <w:widowControl w:val="0"/>
      <w:rPr>
        <w:sz w:val="16"/>
        <w:szCs w:val="16"/>
        <w:lang w:val="fr-FR"/>
      </w:rPr>
    </w:pPr>
    <w:proofErr w:type="gramStart"/>
    <w:r w:rsidRPr="00175980">
      <w:rPr>
        <w:b/>
        <w:color w:val="C4A452"/>
        <w:sz w:val="16"/>
        <w:szCs w:val="16"/>
        <w:lang w:val="fr-FR"/>
      </w:rPr>
      <w:t>W:</w:t>
    </w:r>
    <w:proofErr w:type="gramEnd"/>
    <w:r w:rsidRPr="00175980">
      <w:rPr>
        <w:sz w:val="16"/>
        <w:szCs w:val="16"/>
        <w:lang w:val="fr-FR"/>
      </w:rPr>
      <w:t xml:space="preserve"> www.coppiceprimarypartnership.kent.sch.uk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93D07" w14:textId="77777777" w:rsidR="00B47E35" w:rsidRDefault="00B47E35">
      <w:pPr>
        <w:spacing w:line="240" w:lineRule="auto"/>
      </w:pPr>
      <w:r>
        <w:separator/>
      </w:r>
    </w:p>
  </w:footnote>
  <w:footnote w:type="continuationSeparator" w:id="0">
    <w:p w14:paraId="5EE28778" w14:textId="77777777" w:rsidR="00B47E35" w:rsidRDefault="00B47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8D726" w14:textId="77777777" w:rsidR="00B47E35" w:rsidRDefault="00B47E35">
    <w:r>
      <w:pict w14:anchorId="2E40B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04.7pt;height:855.35pt;z-index:-251659264;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E1B1" w14:textId="77777777" w:rsidR="00B47E35" w:rsidRDefault="00B47E35">
    <w:pPr>
      <w:widowControl w:val="0"/>
      <w:rPr>
        <w:sz w:val="16"/>
        <w:szCs w:val="16"/>
      </w:rPr>
    </w:pPr>
    <w:r>
      <w:rPr>
        <w:sz w:val="16"/>
        <w:szCs w:val="16"/>
      </w:rPr>
      <w:pict w14:anchorId="040EE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4.7pt;height:855.35pt;z-index:-251658240;mso-position-horizontal:center;mso-position-horizontal-relative:margin;mso-position-vertical:center;mso-position-vertical-relative:margin">
          <v:imagedata r:id="rId1" o:title="image2"/>
          <w10:wrap anchorx="margin" anchory="margin"/>
        </v:shape>
      </w:pict>
    </w:r>
    <w:r>
      <w:rPr>
        <w:noProof/>
        <w:sz w:val="16"/>
        <w:szCs w:val="16"/>
      </w:rPr>
      <w:drawing>
        <wp:inline distT="114300" distB="114300" distL="114300" distR="114300" wp14:anchorId="4AD89AC6" wp14:editId="72B679DD">
          <wp:extent cx="3367088" cy="11162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250" t="11862" r="-3185" b="12039"/>
                  <a:stretch>
                    <a:fillRect/>
                  </a:stretch>
                </pic:blipFill>
                <pic:spPr>
                  <a:xfrm>
                    <a:off x="0" y="0"/>
                    <a:ext cx="3367088" cy="1116263"/>
                  </a:xfrm>
                  <a:prstGeom prst="rect">
                    <a:avLst/>
                  </a:prstGeom>
                  <a:ln/>
                </pic:spPr>
              </pic:pic>
            </a:graphicData>
          </a:graphic>
        </wp:inline>
      </w:drawing>
    </w:r>
  </w:p>
  <w:p w14:paraId="646C0D67" w14:textId="77777777" w:rsidR="00B47E35" w:rsidRDefault="00B47E35">
    <w:pPr>
      <w:widowControl w:val="0"/>
      <w:rPr>
        <w:sz w:val="16"/>
        <w:szCs w:val="16"/>
      </w:rPr>
    </w:pPr>
  </w:p>
  <w:p w14:paraId="204B1AE9" w14:textId="77777777" w:rsidR="00B47E35" w:rsidRDefault="00B47E35">
    <w:pPr>
      <w:widowControl w:val="0"/>
      <w:spacing w:line="360"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209"/>
    <w:multiLevelType w:val="hybridMultilevel"/>
    <w:tmpl w:val="838E7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10777"/>
    <w:multiLevelType w:val="hybridMultilevel"/>
    <w:tmpl w:val="00CE5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C00D0"/>
    <w:multiLevelType w:val="hybridMultilevel"/>
    <w:tmpl w:val="BE4C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E287C"/>
    <w:multiLevelType w:val="hybridMultilevel"/>
    <w:tmpl w:val="328455EE"/>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50463"/>
    <w:multiLevelType w:val="hybridMultilevel"/>
    <w:tmpl w:val="76A04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D7088"/>
    <w:multiLevelType w:val="hybridMultilevel"/>
    <w:tmpl w:val="B122F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C11D7"/>
    <w:multiLevelType w:val="hybridMultilevel"/>
    <w:tmpl w:val="EDB8626A"/>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F3C5F"/>
    <w:multiLevelType w:val="hybridMultilevel"/>
    <w:tmpl w:val="9E141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FF299A"/>
    <w:multiLevelType w:val="multilevel"/>
    <w:tmpl w:val="731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73F9C"/>
    <w:multiLevelType w:val="hybridMultilevel"/>
    <w:tmpl w:val="21A0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85520"/>
    <w:multiLevelType w:val="multilevel"/>
    <w:tmpl w:val="FAD4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A718F"/>
    <w:multiLevelType w:val="hybridMultilevel"/>
    <w:tmpl w:val="B3625D38"/>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03E79"/>
    <w:multiLevelType w:val="hybridMultilevel"/>
    <w:tmpl w:val="E304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E28A1"/>
    <w:multiLevelType w:val="hybridMultilevel"/>
    <w:tmpl w:val="4F3E8BD0"/>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B27C17"/>
    <w:multiLevelType w:val="hybridMultilevel"/>
    <w:tmpl w:val="C964A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C4255D"/>
    <w:multiLevelType w:val="hybridMultilevel"/>
    <w:tmpl w:val="4A00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21B40"/>
    <w:multiLevelType w:val="hybridMultilevel"/>
    <w:tmpl w:val="8CAC483E"/>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3507C"/>
    <w:multiLevelType w:val="hybridMultilevel"/>
    <w:tmpl w:val="2FE49B18"/>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D73A9"/>
    <w:multiLevelType w:val="hybridMultilevel"/>
    <w:tmpl w:val="CA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4D02DF"/>
    <w:multiLevelType w:val="multilevel"/>
    <w:tmpl w:val="AC98CF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F1422DB"/>
    <w:multiLevelType w:val="hybridMultilevel"/>
    <w:tmpl w:val="C83C2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380E4B"/>
    <w:multiLevelType w:val="multilevel"/>
    <w:tmpl w:val="1BD2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3D64C3"/>
    <w:multiLevelType w:val="hybridMultilevel"/>
    <w:tmpl w:val="AEBA8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B82790"/>
    <w:multiLevelType w:val="hybridMultilevel"/>
    <w:tmpl w:val="ED4C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0D6A21"/>
    <w:multiLevelType w:val="hybridMultilevel"/>
    <w:tmpl w:val="8F3E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35F35"/>
    <w:multiLevelType w:val="multilevel"/>
    <w:tmpl w:val="92C2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67C56"/>
    <w:multiLevelType w:val="hybridMultilevel"/>
    <w:tmpl w:val="AB2C3D48"/>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74A88"/>
    <w:multiLevelType w:val="hybridMultilevel"/>
    <w:tmpl w:val="E9424B7C"/>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E4CE2"/>
    <w:multiLevelType w:val="hybridMultilevel"/>
    <w:tmpl w:val="EAC4F4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DF30DD"/>
    <w:multiLevelType w:val="hybridMultilevel"/>
    <w:tmpl w:val="85DA9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270FCA"/>
    <w:multiLevelType w:val="hybridMultilevel"/>
    <w:tmpl w:val="BE54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9506B1"/>
    <w:multiLevelType w:val="hybridMultilevel"/>
    <w:tmpl w:val="B71A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B20FB"/>
    <w:multiLevelType w:val="multilevel"/>
    <w:tmpl w:val="CAC2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873A1C"/>
    <w:multiLevelType w:val="hybridMultilevel"/>
    <w:tmpl w:val="23DC1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3222C5"/>
    <w:multiLevelType w:val="hybridMultilevel"/>
    <w:tmpl w:val="BDF86D88"/>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7"/>
  </w:num>
  <w:num w:numId="4">
    <w:abstractNumId w:val="33"/>
  </w:num>
  <w:num w:numId="5">
    <w:abstractNumId w:val="22"/>
  </w:num>
  <w:num w:numId="6">
    <w:abstractNumId w:val="23"/>
  </w:num>
  <w:num w:numId="7">
    <w:abstractNumId w:val="13"/>
  </w:num>
  <w:num w:numId="8">
    <w:abstractNumId w:val="1"/>
  </w:num>
  <w:num w:numId="9">
    <w:abstractNumId w:val="20"/>
  </w:num>
  <w:num w:numId="10">
    <w:abstractNumId w:val="29"/>
  </w:num>
  <w:num w:numId="11">
    <w:abstractNumId w:val="18"/>
  </w:num>
  <w:num w:numId="12">
    <w:abstractNumId w:val="14"/>
  </w:num>
  <w:num w:numId="13">
    <w:abstractNumId w:val="0"/>
  </w:num>
  <w:num w:numId="14">
    <w:abstractNumId w:val="4"/>
  </w:num>
  <w:num w:numId="15">
    <w:abstractNumId w:val="28"/>
  </w:num>
  <w:num w:numId="16">
    <w:abstractNumId w:val="9"/>
  </w:num>
  <w:num w:numId="17">
    <w:abstractNumId w:val="2"/>
  </w:num>
  <w:num w:numId="18">
    <w:abstractNumId w:val="24"/>
  </w:num>
  <w:num w:numId="19">
    <w:abstractNumId w:val="15"/>
  </w:num>
  <w:num w:numId="20">
    <w:abstractNumId w:val="12"/>
  </w:num>
  <w:num w:numId="21">
    <w:abstractNumId w:val="31"/>
  </w:num>
  <w:num w:numId="22">
    <w:abstractNumId w:val="21"/>
  </w:num>
  <w:num w:numId="23">
    <w:abstractNumId w:val="19"/>
  </w:num>
  <w:num w:numId="24">
    <w:abstractNumId w:val="27"/>
  </w:num>
  <w:num w:numId="25">
    <w:abstractNumId w:val="16"/>
  </w:num>
  <w:num w:numId="26">
    <w:abstractNumId w:val="26"/>
  </w:num>
  <w:num w:numId="27">
    <w:abstractNumId w:val="11"/>
  </w:num>
  <w:num w:numId="28">
    <w:abstractNumId w:val="3"/>
  </w:num>
  <w:num w:numId="29">
    <w:abstractNumId w:val="34"/>
  </w:num>
  <w:num w:numId="30">
    <w:abstractNumId w:val="6"/>
  </w:num>
  <w:num w:numId="31">
    <w:abstractNumId w:val="17"/>
  </w:num>
  <w:num w:numId="32">
    <w:abstractNumId w:val="32"/>
  </w:num>
  <w:num w:numId="33">
    <w:abstractNumId w:val="10"/>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3D"/>
    <w:rsid w:val="000B4BD2"/>
    <w:rsid w:val="0013023F"/>
    <w:rsid w:val="00175980"/>
    <w:rsid w:val="001A57C4"/>
    <w:rsid w:val="002151B0"/>
    <w:rsid w:val="002D2784"/>
    <w:rsid w:val="002E52EA"/>
    <w:rsid w:val="002F0634"/>
    <w:rsid w:val="003756DE"/>
    <w:rsid w:val="00382B40"/>
    <w:rsid w:val="004449CC"/>
    <w:rsid w:val="00450496"/>
    <w:rsid w:val="004B349F"/>
    <w:rsid w:val="004F7012"/>
    <w:rsid w:val="0051443D"/>
    <w:rsid w:val="005350F9"/>
    <w:rsid w:val="00575727"/>
    <w:rsid w:val="00595F2C"/>
    <w:rsid w:val="005A2C36"/>
    <w:rsid w:val="005B78FD"/>
    <w:rsid w:val="005C690C"/>
    <w:rsid w:val="006361F2"/>
    <w:rsid w:val="0068415F"/>
    <w:rsid w:val="006F5847"/>
    <w:rsid w:val="007161CF"/>
    <w:rsid w:val="00723E13"/>
    <w:rsid w:val="00735BD1"/>
    <w:rsid w:val="007445DD"/>
    <w:rsid w:val="00843740"/>
    <w:rsid w:val="008535D8"/>
    <w:rsid w:val="00953137"/>
    <w:rsid w:val="009E5996"/>
    <w:rsid w:val="009E5AEB"/>
    <w:rsid w:val="00A51BF6"/>
    <w:rsid w:val="00A9021F"/>
    <w:rsid w:val="00A940C1"/>
    <w:rsid w:val="00B47E35"/>
    <w:rsid w:val="00BB1EA5"/>
    <w:rsid w:val="00BC5342"/>
    <w:rsid w:val="00BD27E4"/>
    <w:rsid w:val="00C015DB"/>
    <w:rsid w:val="00C56080"/>
    <w:rsid w:val="00C610C1"/>
    <w:rsid w:val="00C84B94"/>
    <w:rsid w:val="00CE1933"/>
    <w:rsid w:val="00CE637D"/>
    <w:rsid w:val="00D9338E"/>
    <w:rsid w:val="00DF3CD4"/>
    <w:rsid w:val="00E90FBC"/>
    <w:rsid w:val="00F42E85"/>
    <w:rsid w:val="00F50F75"/>
    <w:rsid w:val="00FB1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39CA3"/>
  <w15:docId w15:val="{76A7D669-8119-4909-BC53-7719ECC2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oppins" w:eastAsia="Poppins" w:hAnsi="Poppins" w:cs="Poppins"/>
        <w:color w:val="666666"/>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7E4"/>
  </w:style>
  <w:style w:type="paragraph" w:styleId="Heading1">
    <w:name w:val="heading 1"/>
    <w:basedOn w:val="Normal"/>
    <w:next w:val="Normal"/>
    <w:uiPriority w:val="9"/>
    <w:qFormat/>
    <w:pPr>
      <w:keepNext/>
      <w:keepLines/>
      <w:spacing w:before="80" w:after="220"/>
      <w:outlineLvl w:val="0"/>
    </w:pPr>
    <w:rPr>
      <w:b/>
      <w:color w:val="272E63"/>
      <w:sz w:val="28"/>
      <w:szCs w:val="28"/>
    </w:rPr>
  </w:style>
  <w:style w:type="paragraph" w:styleId="Heading2">
    <w:name w:val="heading 2"/>
    <w:basedOn w:val="Normal"/>
    <w:next w:val="Normal"/>
    <w:uiPriority w:val="9"/>
    <w:unhideWhenUsed/>
    <w:qFormat/>
    <w:pPr>
      <w:keepNext/>
      <w:keepLines/>
      <w:spacing w:before="80" w:after="220"/>
      <w:outlineLvl w:val="1"/>
    </w:pPr>
    <w:rPr>
      <w:b/>
      <w:color w:val="C4A452"/>
      <w:sz w:val="28"/>
      <w:szCs w:val="28"/>
    </w:rPr>
  </w:style>
  <w:style w:type="paragraph" w:styleId="Heading3">
    <w:name w:val="heading 3"/>
    <w:basedOn w:val="Normal"/>
    <w:next w:val="Normal"/>
    <w:link w:val="Heading3Char"/>
    <w:uiPriority w:val="9"/>
    <w:unhideWhenUsed/>
    <w:qFormat/>
    <w:pPr>
      <w:keepNext/>
      <w:keepLines/>
      <w:spacing w:before="80" w:after="220"/>
      <w:outlineLvl w:val="2"/>
    </w:pPr>
    <w:rPr>
      <w:b/>
      <w:color w:val="6F9E50"/>
      <w:sz w:val="28"/>
      <w:szCs w:val="28"/>
    </w:rPr>
  </w:style>
  <w:style w:type="paragraph" w:styleId="Heading4">
    <w:name w:val="heading 4"/>
    <w:basedOn w:val="Normal"/>
    <w:next w:val="Normal"/>
    <w:uiPriority w:val="9"/>
    <w:semiHidden/>
    <w:unhideWhenUsed/>
    <w:qFormat/>
    <w:pPr>
      <w:keepNext/>
      <w:keepLines/>
      <w:spacing w:before="80" w:after="220"/>
      <w:outlineLvl w:val="3"/>
    </w:pPr>
    <w:rPr>
      <w:b/>
      <w:color w:val="A5A4A4"/>
      <w:sz w:val="28"/>
      <w:szCs w:val="28"/>
    </w:rPr>
  </w:style>
  <w:style w:type="paragraph" w:styleId="Heading5">
    <w:name w:val="heading 5"/>
    <w:basedOn w:val="Normal"/>
    <w:next w:val="Normal"/>
    <w:uiPriority w:val="9"/>
    <w:semiHidden/>
    <w:unhideWhenUsed/>
    <w:qFormat/>
    <w:pPr>
      <w:keepNext/>
      <w:keepLines/>
      <w:spacing w:before="80" w:after="220"/>
      <w:outlineLvl w:val="4"/>
    </w:pPr>
    <w:rPr>
      <w:b/>
      <w:sz w:val="28"/>
      <w:szCs w:val="28"/>
    </w:rPr>
  </w:style>
  <w:style w:type="paragraph" w:styleId="Heading6">
    <w:name w:val="heading 6"/>
    <w:basedOn w:val="Normal"/>
    <w:next w:val="Normal"/>
    <w:uiPriority w:val="9"/>
    <w:semiHidden/>
    <w:unhideWhenUsed/>
    <w:qFormat/>
    <w:pPr>
      <w:keepNext/>
      <w:keepLines/>
      <w:spacing w:before="80" w:after="22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color w:val="272E63"/>
      <w:sz w:val="32"/>
      <w:szCs w:val="32"/>
    </w:rPr>
  </w:style>
  <w:style w:type="paragraph" w:styleId="Subtitle">
    <w:name w:val="Subtitle"/>
    <w:basedOn w:val="Normal"/>
    <w:next w:val="Normal"/>
    <w:uiPriority w:val="11"/>
    <w:qFormat/>
    <w:pPr>
      <w:keepNext/>
      <w:keepLines/>
      <w:spacing w:after="320"/>
    </w:pPr>
    <w:rPr>
      <w:sz w:val="24"/>
      <w:szCs w:val="24"/>
    </w:rPr>
  </w:style>
  <w:style w:type="paragraph" w:styleId="ListParagraph">
    <w:name w:val="List Paragraph"/>
    <w:basedOn w:val="Normal"/>
    <w:uiPriority w:val="34"/>
    <w:qFormat/>
    <w:rsid w:val="008535D8"/>
    <w:pPr>
      <w:ind w:left="720"/>
      <w:contextualSpacing/>
    </w:pPr>
  </w:style>
  <w:style w:type="character" w:styleId="CommentReference">
    <w:name w:val="annotation reference"/>
    <w:basedOn w:val="DefaultParagraphFont"/>
    <w:uiPriority w:val="99"/>
    <w:semiHidden/>
    <w:unhideWhenUsed/>
    <w:rsid w:val="00C84B94"/>
    <w:rPr>
      <w:sz w:val="16"/>
      <w:szCs w:val="16"/>
    </w:rPr>
  </w:style>
  <w:style w:type="paragraph" w:styleId="CommentText">
    <w:name w:val="annotation text"/>
    <w:basedOn w:val="Normal"/>
    <w:link w:val="CommentTextChar"/>
    <w:uiPriority w:val="99"/>
    <w:unhideWhenUsed/>
    <w:rsid w:val="00C84B94"/>
    <w:pPr>
      <w:spacing w:line="240" w:lineRule="auto"/>
    </w:pPr>
  </w:style>
  <w:style w:type="character" w:customStyle="1" w:styleId="CommentTextChar">
    <w:name w:val="Comment Text Char"/>
    <w:basedOn w:val="DefaultParagraphFont"/>
    <w:link w:val="CommentText"/>
    <w:uiPriority w:val="99"/>
    <w:rsid w:val="00C84B94"/>
  </w:style>
  <w:style w:type="paragraph" w:styleId="CommentSubject">
    <w:name w:val="annotation subject"/>
    <w:basedOn w:val="CommentText"/>
    <w:next w:val="CommentText"/>
    <w:link w:val="CommentSubjectChar"/>
    <w:uiPriority w:val="99"/>
    <w:semiHidden/>
    <w:unhideWhenUsed/>
    <w:rsid w:val="00C84B94"/>
    <w:rPr>
      <w:b/>
      <w:bCs/>
    </w:rPr>
  </w:style>
  <w:style w:type="character" w:customStyle="1" w:styleId="CommentSubjectChar">
    <w:name w:val="Comment Subject Char"/>
    <w:basedOn w:val="CommentTextChar"/>
    <w:link w:val="CommentSubject"/>
    <w:uiPriority w:val="99"/>
    <w:semiHidden/>
    <w:rsid w:val="00C84B94"/>
    <w:rPr>
      <w:b/>
      <w:bCs/>
    </w:rPr>
  </w:style>
  <w:style w:type="paragraph" w:styleId="BalloonText">
    <w:name w:val="Balloon Text"/>
    <w:basedOn w:val="Normal"/>
    <w:link w:val="BalloonTextChar"/>
    <w:uiPriority w:val="99"/>
    <w:semiHidden/>
    <w:unhideWhenUsed/>
    <w:rsid w:val="00C84B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94"/>
    <w:rPr>
      <w:rFonts w:ascii="Segoe UI" w:hAnsi="Segoe UI" w:cs="Segoe UI"/>
      <w:sz w:val="18"/>
      <w:szCs w:val="18"/>
    </w:rPr>
  </w:style>
  <w:style w:type="paragraph" w:styleId="Revision">
    <w:name w:val="Revision"/>
    <w:hidden/>
    <w:uiPriority w:val="99"/>
    <w:semiHidden/>
    <w:rsid w:val="009E5996"/>
    <w:pPr>
      <w:spacing w:line="240" w:lineRule="auto"/>
    </w:pPr>
  </w:style>
  <w:style w:type="table" w:styleId="TableGrid">
    <w:name w:val="Table Grid"/>
    <w:basedOn w:val="TableNormal"/>
    <w:uiPriority w:val="39"/>
    <w:rsid w:val="00723E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3023F"/>
    <w:rPr>
      <w:b/>
      <w:color w:val="6F9E5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7CBB6768A954F95FCCD13FF9EE07D" ma:contentTypeVersion="23" ma:contentTypeDescription="Create a new document." ma:contentTypeScope="" ma:versionID="85481cc99fb1e088d38f8089859cfe17">
  <xsd:schema xmlns:xsd="http://www.w3.org/2001/XMLSchema" xmlns:xs="http://www.w3.org/2001/XMLSchema" xmlns:p="http://schemas.microsoft.com/office/2006/metadata/properties" xmlns:ns3="a48e7362-f3ca-4ad2-8e4c-5acfd025ad68" xmlns:ns4="547e97d9-43c8-4214-bbf9-77b90ceaab82" xmlns:ns5="53d34c18-2bf6-4ad2-8d3e-ed5201842338" targetNamespace="http://schemas.microsoft.com/office/2006/metadata/properties" ma:root="true" ma:fieldsID="9c55f2edb0e6f3ba6b6380668b6891e6" ns3:_="" ns4:_="" ns5:_="">
    <xsd:import namespace="a48e7362-f3ca-4ad2-8e4c-5acfd025ad68"/>
    <xsd:import namespace="547e97d9-43c8-4214-bbf9-77b90ceaab82"/>
    <xsd:import namespace="53d34c18-2bf6-4ad2-8d3e-ed52018423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5:MediaServiceDateTaken" minOccurs="0"/>
                <xsd:element ref="ns5:MediaLengthInSeconds" minOccurs="0"/>
                <xsd:element ref="ns5:MediaServiceAutoTags" minOccurs="0"/>
                <xsd:element ref="ns5:MediaServiceOCR" minOccurs="0"/>
                <xsd:element ref="ns5:MediaServiceGenerationTime" minOccurs="0"/>
                <xsd:element ref="ns5:MediaServiceEventHashCode" minOccurs="0"/>
                <xsd:element ref="ns5:_activity" minOccurs="0"/>
                <xsd:element ref="ns5:MediaServiceLocation" minOccurs="0"/>
                <xsd:element ref="ns5:MediaServiceObjectDetectorVersions" minOccurs="0"/>
                <xsd:element ref="ns5:MediaServiceSearchProperties" minOccurs="0"/>
                <xsd:element ref="ns5: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7362-f3ca-4ad2-8e4c-5acfd025a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e97d9-43c8-4214-bbf9-77b90ceaa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34c18-2bf6-4ad2-8d3e-ed5201842338" elementFormDefault="qualified">
    <xsd:import namespace="http://schemas.microsoft.com/office/2006/documentManagement/types"/>
    <xsd:import namespace="http://schemas.microsoft.com/office/infopath/2007/PartnerControls"/>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d34c18-2bf6-4ad2-8d3e-ed5201842338" xsi:nil="true"/>
  </documentManagement>
</p:properties>
</file>

<file path=customXml/itemProps1.xml><?xml version="1.0" encoding="utf-8"?>
<ds:datastoreItem xmlns:ds="http://schemas.openxmlformats.org/officeDocument/2006/customXml" ds:itemID="{1D8FCF05-8D30-4BB0-B86D-43DD0D8C4B6B}">
  <ds:schemaRefs>
    <ds:schemaRef ds:uri="http://schemas.microsoft.com/sharepoint/v3/contenttype/forms"/>
  </ds:schemaRefs>
</ds:datastoreItem>
</file>

<file path=customXml/itemProps2.xml><?xml version="1.0" encoding="utf-8"?>
<ds:datastoreItem xmlns:ds="http://schemas.openxmlformats.org/officeDocument/2006/customXml" ds:itemID="{DF33AF43-80CB-43CB-96E3-8F2DDF30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7362-f3ca-4ad2-8e4c-5acfd025ad68"/>
    <ds:schemaRef ds:uri="547e97d9-43c8-4214-bbf9-77b90ceaab82"/>
    <ds:schemaRef ds:uri="53d34c18-2bf6-4ad2-8d3e-ed5201842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AEF75-74AF-4AC1-BB3B-20AFD95A7492}">
  <ds:schemaRef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53d34c18-2bf6-4ad2-8d3e-ed5201842338"/>
    <ds:schemaRef ds:uri="547e97d9-43c8-4214-bbf9-77b90ceaab82"/>
    <ds:schemaRef ds:uri="a48e7362-f3ca-4ad2-8e4c-5acfd025ad6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Chatley</dc:creator>
  <cp:lastModifiedBy>Mark Chatley</cp:lastModifiedBy>
  <cp:revision>3</cp:revision>
  <cp:lastPrinted>2024-10-13T19:36:00Z</cp:lastPrinted>
  <dcterms:created xsi:type="dcterms:W3CDTF">2025-09-02T19:40:00Z</dcterms:created>
  <dcterms:modified xsi:type="dcterms:W3CDTF">2025-09-02T19:53:00Z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0x01010089E7CBB6768A954F95FCCD13FF9EE07D</vt:lpwstr>
  </property>
</Properties>
</file>