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0543" w14:textId="77777777" w:rsidR="00750468" w:rsidRDefault="00750468" w:rsidP="00750468">
      <w:pPr>
        <w:pStyle w:val="NormalWeb"/>
        <w:rPr>
          <w:rStyle w:val="Heading3Char"/>
          <w:rFonts w:ascii="Calibri" w:hAnsi="Calibri"/>
          <w:b w:val="0"/>
          <w:color w:val="auto"/>
        </w:rPr>
      </w:pPr>
    </w:p>
    <w:p w14:paraId="5201DF4A" w14:textId="77777777" w:rsidR="00750468" w:rsidRPr="00750468" w:rsidRDefault="00750468" w:rsidP="00205F37">
      <w:pPr>
        <w:widowControl w:val="0"/>
        <w:rPr>
          <w:rStyle w:val="Heading3Char"/>
          <w:rFonts w:ascii="Calibri" w:hAnsi="Calibri"/>
        </w:rPr>
      </w:pPr>
    </w:p>
    <w:p w14:paraId="2CDFEEC7" w14:textId="77777777"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E62D3C">
        <w:rPr>
          <w:rStyle w:val="Heading3Char"/>
          <w:rFonts w:ascii="Calibri" w:hAnsi="Calibri"/>
          <w:color w:val="auto"/>
        </w:rPr>
        <w:t>Teacher of Mathematics</w:t>
      </w:r>
    </w:p>
    <w:p w14:paraId="25D81A6B" w14:textId="77777777" w:rsidR="00750468" w:rsidRPr="00205F37" w:rsidRDefault="00750468" w:rsidP="00205F37">
      <w:pPr>
        <w:widowControl w:val="0"/>
        <w:rPr>
          <w:rStyle w:val="Heading3Char"/>
          <w:rFonts w:ascii="Calibri" w:hAnsi="Calibri"/>
          <w:color w:val="auto"/>
        </w:rPr>
      </w:pPr>
    </w:p>
    <w:p w14:paraId="6E7A3157" w14:textId="111D3E7A"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C111B1" w:rsidRPr="00462041">
        <w:rPr>
          <w:rFonts w:ascii="Calibri" w:hAnsi="Calibri" w:cs="Arial"/>
          <w:b/>
          <w:bCs/>
          <w:snapToGrid w:val="0"/>
        </w:rPr>
        <w:t>This is a full-time teaching post</w:t>
      </w:r>
    </w:p>
    <w:p w14:paraId="60C3D8D4" w14:textId="77777777" w:rsidR="00973029" w:rsidRPr="00205F37" w:rsidRDefault="00973029" w:rsidP="00205F37">
      <w:pPr>
        <w:widowControl w:val="0"/>
        <w:rPr>
          <w:rFonts w:ascii="Calibri" w:hAnsi="Calibri" w:cs="Arial"/>
          <w:bCs/>
          <w:snapToGrid w:val="0"/>
        </w:rPr>
      </w:pPr>
    </w:p>
    <w:p w14:paraId="5612F330" w14:textId="149C47D7" w:rsidR="00116FDC" w:rsidRPr="00116FDC"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E62D3C">
        <w:rPr>
          <w:rFonts w:ascii="Calibri" w:hAnsi="Calibri" w:cs="Arial"/>
          <w:b/>
          <w:bCs/>
          <w:snapToGrid w:val="0"/>
        </w:rPr>
        <w:t>AT1 - AT9</w:t>
      </w:r>
      <w:r w:rsidR="00C111B1">
        <w:rPr>
          <w:rFonts w:ascii="Calibri" w:hAnsi="Calibri" w:cs="Arial"/>
          <w:b/>
          <w:bCs/>
          <w:snapToGrid w:val="0"/>
        </w:rPr>
        <w:t xml:space="preserve"> </w:t>
      </w:r>
      <w:r w:rsidR="00C111B1" w:rsidRPr="00462041">
        <w:rPr>
          <w:rFonts w:ascii="Calibri" w:hAnsi="Calibri" w:cs="Arial"/>
          <w:b/>
          <w:bCs/>
          <w:snapToGrid w:val="0"/>
        </w:rPr>
        <w:t>depending on experienc</w:t>
      </w:r>
      <w:r w:rsidR="00802DED">
        <w:rPr>
          <w:rFonts w:ascii="Calibri" w:hAnsi="Calibri" w:cs="Arial"/>
          <w:b/>
          <w:bCs/>
          <w:snapToGrid w:val="0"/>
        </w:rPr>
        <w:t>e</w:t>
      </w:r>
      <w:r w:rsidR="00116FDC">
        <w:rPr>
          <w:rFonts w:ascii="Calibri" w:hAnsi="Calibri" w:cs="Arial"/>
          <w:b/>
          <w:bCs/>
          <w:snapToGrid w:val="0"/>
        </w:rPr>
        <w:tab/>
      </w:r>
      <w:r w:rsidR="00116FDC">
        <w:rPr>
          <w:rFonts w:ascii="Calibri" w:hAnsi="Calibri" w:cs="Arial"/>
          <w:b/>
          <w:bCs/>
          <w:snapToGrid w:val="0"/>
        </w:rPr>
        <w:tab/>
      </w:r>
      <w:r w:rsidR="00116FDC">
        <w:rPr>
          <w:rFonts w:ascii="Calibri" w:hAnsi="Calibri" w:cs="Arial"/>
          <w:b/>
          <w:bCs/>
          <w:snapToGrid w:val="0"/>
        </w:rPr>
        <w:tab/>
      </w:r>
    </w:p>
    <w:p w14:paraId="30086EE7" w14:textId="77777777" w:rsidR="00973029" w:rsidRPr="00205F37" w:rsidRDefault="00973029" w:rsidP="00205F37">
      <w:pPr>
        <w:widowControl w:val="0"/>
        <w:rPr>
          <w:rFonts w:ascii="Calibri" w:hAnsi="Calibri" w:cs="Arial"/>
          <w:b/>
          <w:bCs/>
          <w:snapToGrid w:val="0"/>
        </w:rPr>
      </w:pPr>
    </w:p>
    <w:p w14:paraId="4E934E10" w14:textId="77777777" w:rsidR="00750468"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C11791">
        <w:rPr>
          <w:rFonts w:ascii="Calibri" w:hAnsi="Calibri" w:cs="Arial"/>
          <w:b/>
          <w:snapToGrid w:val="0"/>
        </w:rPr>
        <w:t>DoTL Mathematics</w:t>
      </w:r>
      <w:r w:rsidRPr="00205F37">
        <w:rPr>
          <w:rFonts w:ascii="Calibri" w:hAnsi="Calibri" w:cs="Arial"/>
          <w:snapToGrid w:val="0"/>
        </w:rPr>
        <w:t xml:space="preserve"> </w:t>
      </w:r>
    </w:p>
    <w:p w14:paraId="042693DB" w14:textId="77777777" w:rsidR="00205F37" w:rsidRPr="00771292" w:rsidRDefault="00205F37" w:rsidP="00EE4DE0">
      <w:pPr>
        <w:widowControl w:val="0"/>
        <w:rPr>
          <w:rFonts w:ascii="Calibri" w:hAnsi="Calibri" w:cs="Arial"/>
        </w:rPr>
      </w:pPr>
    </w:p>
    <w:p w14:paraId="5702FC71"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289B6A9F" w14:textId="77777777"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w:t>
      </w:r>
      <w:r w:rsidR="0011393A">
        <w:rPr>
          <w:rFonts w:asciiTheme="minorHAnsi" w:hAnsiTheme="minorHAnsi" w:cstheme="minorHAnsi"/>
        </w:rPr>
        <w:t>Director of Teaching and Learning for Maths</w:t>
      </w:r>
      <w:r w:rsidR="003F266B" w:rsidRPr="002079F7">
        <w:rPr>
          <w:rFonts w:asciiTheme="minorHAnsi" w:hAnsiTheme="minorHAnsi" w:cstheme="minorHAnsi"/>
        </w:rPr>
        <w:t xml:space="preserve">, carry out the professional duties of a school teacher as set out in the School Teachers’ Pay and Conditions Document. </w:t>
      </w:r>
    </w:p>
    <w:p w14:paraId="6D561AFE" w14:textId="77777777" w:rsidR="00C14A59" w:rsidRPr="002079F7" w:rsidRDefault="00C14A59" w:rsidP="002079F7">
      <w:pPr>
        <w:rPr>
          <w:rFonts w:asciiTheme="minorHAnsi" w:hAnsiTheme="minorHAnsi" w:cstheme="minorHAnsi"/>
        </w:rPr>
      </w:pPr>
    </w:p>
    <w:p w14:paraId="1B567C2F" w14:textId="77777777"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Maths and monitor and support student progress. </w:t>
      </w:r>
    </w:p>
    <w:p w14:paraId="5FE6DEEE"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370331B8"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109730D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teach Maths to groups of students from all abilities across years 7 – 11.</w:t>
      </w:r>
      <w:r w:rsidR="0075177F">
        <w:rPr>
          <w:rFonts w:asciiTheme="minorHAnsi" w:hAnsiTheme="minorHAnsi" w:cstheme="minorHAnsi"/>
        </w:rPr>
        <w:t xml:space="preserve"> (The ability to teach A Level Mathematics is desirable). </w:t>
      </w:r>
    </w:p>
    <w:p w14:paraId="13398F82"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22433B2E"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08421C18"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6B3C8A06"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0C88090F"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59D0481C"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266B34D6"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79D6C756"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3FAA2707"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7DA809E3"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32903B3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623C2FE7"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w:t>
      </w:r>
      <w:r w:rsidR="0011393A">
        <w:rPr>
          <w:rFonts w:asciiTheme="minorHAnsi" w:hAnsiTheme="minorHAnsi" w:cstheme="minorHAnsi"/>
        </w:rPr>
        <w:t>Director of Teaching and Learning for Maths</w:t>
      </w:r>
      <w:r w:rsidR="002079F7">
        <w:rPr>
          <w:rFonts w:asciiTheme="minorHAnsi" w:hAnsiTheme="minorHAnsi" w:cstheme="minorHAnsi"/>
        </w:rPr>
        <w:t xml:space="preserve"> regularly</w:t>
      </w:r>
      <w:r w:rsidR="0011393A">
        <w:rPr>
          <w:rFonts w:asciiTheme="minorHAnsi" w:hAnsiTheme="minorHAnsi" w:cstheme="minorHAnsi"/>
        </w:rPr>
        <w:t>.</w:t>
      </w:r>
    </w:p>
    <w:p w14:paraId="3A068DFB"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r w:rsidR="0011393A">
        <w:rPr>
          <w:rFonts w:asciiTheme="minorHAnsi" w:hAnsiTheme="minorHAnsi" w:cstheme="minorHAnsi"/>
        </w:rPr>
        <w:t>.</w:t>
      </w:r>
    </w:p>
    <w:p w14:paraId="2881A097" w14:textId="77777777"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r w:rsidR="0011393A">
        <w:rPr>
          <w:rFonts w:asciiTheme="minorHAnsi" w:hAnsiTheme="minorHAnsi" w:cstheme="minorHAnsi"/>
        </w:rPr>
        <w:t>.</w:t>
      </w:r>
    </w:p>
    <w:p w14:paraId="0FFA827F" w14:textId="77777777" w:rsidR="003F266B" w:rsidRP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rogress of pupils in Maths against school targets.</w:t>
      </w:r>
    </w:p>
    <w:p w14:paraId="186CFA1C" w14:textId="77777777" w:rsidR="004B15B9" w:rsidRPr="003642A1" w:rsidRDefault="004B15B9" w:rsidP="00D43745">
      <w:pPr>
        <w:pStyle w:val="Default"/>
        <w:ind w:left="720"/>
        <w:jc w:val="both"/>
        <w:rPr>
          <w:rFonts w:asciiTheme="minorHAnsi" w:hAnsiTheme="minorHAnsi"/>
          <w:color w:val="FF0000"/>
        </w:rPr>
      </w:pPr>
    </w:p>
    <w:p w14:paraId="27C3D1F3"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1E5A1F96"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027A7BD6" w14:textId="77777777"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lastRenderedPageBreak/>
        <w:t>To work collaboratively and cooperatively with other members of the wider workforce and the teaching staff</w:t>
      </w:r>
    </w:p>
    <w:p w14:paraId="2FED7904" w14:textId="77777777"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444851BE" w14:textId="77777777"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2574B4DA"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094AC5F9"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14998C78" w14:textId="34C256B1" w:rsidR="008465DD"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1E84A4A9" w14:textId="61ADB17F" w:rsidR="00C111B1" w:rsidRDefault="00C111B1" w:rsidP="00C111B1">
      <w:pPr>
        <w:jc w:val="both"/>
        <w:rPr>
          <w:rFonts w:ascii="Calibri" w:hAnsi="Calibri" w:cs="Calibri"/>
        </w:rPr>
      </w:pPr>
    </w:p>
    <w:p w14:paraId="30EBB3F2" w14:textId="77777777" w:rsidR="00C111B1" w:rsidRPr="00C111B1" w:rsidRDefault="00C111B1" w:rsidP="00C111B1">
      <w:pPr>
        <w:jc w:val="both"/>
        <w:rPr>
          <w:rFonts w:ascii="Calibri" w:hAnsi="Calibri" w:cs="Calibri"/>
        </w:rPr>
      </w:pPr>
      <w:r w:rsidRPr="00C111B1">
        <w:rPr>
          <w:rFonts w:ascii="Calibri" w:hAnsi="Calibri" w:cs="Calibri"/>
        </w:rPr>
        <w:t>Any task as directed by the Principal or his/her representative which is legal and reasonable</w:t>
      </w:r>
    </w:p>
    <w:p w14:paraId="5D631731" w14:textId="77777777" w:rsidR="00C111B1" w:rsidRPr="00085DFD" w:rsidRDefault="00C111B1" w:rsidP="00C111B1">
      <w:pPr>
        <w:pStyle w:val="Heading3"/>
        <w:ind w:left="360"/>
        <w:rPr>
          <w:rFonts w:ascii="Calibri" w:hAnsi="Calibri"/>
          <w:color w:val="385623" w:themeColor="accent6" w:themeShade="80"/>
        </w:rPr>
      </w:pPr>
      <w:r w:rsidRPr="00085DFD">
        <w:rPr>
          <w:rFonts w:ascii="Calibri" w:hAnsi="Calibri"/>
          <w:color w:val="385623" w:themeColor="accent6" w:themeShade="80"/>
        </w:rPr>
        <w:t>A</w:t>
      </w:r>
      <w:r>
        <w:rPr>
          <w:rFonts w:ascii="Calibri" w:hAnsi="Calibri"/>
          <w:color w:val="385623" w:themeColor="accent6" w:themeShade="80"/>
        </w:rPr>
        <w:t>PPRAISAL</w:t>
      </w:r>
    </w:p>
    <w:p w14:paraId="3D7D8932" w14:textId="77777777" w:rsidR="00C111B1" w:rsidRPr="00C111B1" w:rsidRDefault="00C111B1" w:rsidP="00C111B1">
      <w:pPr>
        <w:numPr>
          <w:ilvl w:val="0"/>
          <w:numId w:val="16"/>
        </w:numPr>
        <w:rPr>
          <w:rFonts w:ascii="Calibri" w:hAnsi="Calibri" w:cs="Calibri"/>
        </w:rPr>
      </w:pPr>
      <w:r w:rsidRPr="00C111B1">
        <w:rPr>
          <w:rFonts w:ascii="Calibri" w:hAnsi="Calibri" w:cs="Calibri"/>
        </w:rPr>
        <w:t>To take responsibility for their own professional development and the appraisal process.</w:t>
      </w:r>
    </w:p>
    <w:p w14:paraId="14050734" w14:textId="77777777" w:rsidR="00C111B1" w:rsidRPr="00C111B1" w:rsidRDefault="00C111B1" w:rsidP="00C111B1">
      <w:pPr>
        <w:numPr>
          <w:ilvl w:val="0"/>
          <w:numId w:val="16"/>
        </w:numPr>
        <w:rPr>
          <w:rFonts w:ascii="Calibri" w:hAnsi="Calibri" w:cs="Calibri"/>
        </w:rPr>
      </w:pPr>
      <w:r w:rsidRPr="00C111B1">
        <w:rPr>
          <w:rFonts w:ascii="Calibri" w:hAnsi="Calibri" w:cs="Calibri"/>
        </w:rPr>
        <w:t>To maintain a professional portfolio.</w:t>
      </w:r>
    </w:p>
    <w:p w14:paraId="1FF206AC" w14:textId="77777777" w:rsidR="00C111B1" w:rsidRDefault="00C111B1" w:rsidP="00C111B1">
      <w:pPr>
        <w:ind w:left="360"/>
        <w:rPr>
          <w:rFonts w:cs="Arial"/>
          <w:b/>
          <w:bCs/>
          <w:u w:val="single"/>
        </w:rPr>
      </w:pPr>
    </w:p>
    <w:p w14:paraId="22F6B17A" w14:textId="77777777" w:rsidR="00C111B1" w:rsidRPr="00C111B1" w:rsidRDefault="00C111B1" w:rsidP="00C111B1">
      <w:pPr>
        <w:ind w:left="360"/>
        <w:rPr>
          <w:rFonts w:ascii="Calibri" w:hAnsi="Calibri" w:cs="Arial"/>
          <w:b/>
          <w:snapToGrid w:val="0"/>
          <w:u w:val="single"/>
        </w:rPr>
      </w:pPr>
      <w:r w:rsidRPr="00C111B1">
        <w:rPr>
          <w:rFonts w:ascii="Calibri" w:hAnsi="Calibri" w:cs="Arial"/>
          <w:b/>
          <w:snapToGrid w:val="0"/>
          <w:u w:val="single"/>
        </w:rPr>
        <w:t>Continued professional development</w:t>
      </w:r>
    </w:p>
    <w:p w14:paraId="6D03699D" w14:textId="77777777" w:rsidR="00C111B1" w:rsidRPr="00F03015" w:rsidRDefault="00C111B1" w:rsidP="00C111B1">
      <w:pPr>
        <w:pStyle w:val="ListParagraph"/>
        <w:numPr>
          <w:ilvl w:val="0"/>
          <w:numId w:val="23"/>
        </w:numPr>
        <w:contextualSpacing w:val="0"/>
        <w:rPr>
          <w:rFonts w:asciiTheme="minorHAnsi" w:hAnsiTheme="minorHAnsi" w:cs="Arial"/>
        </w:rPr>
      </w:pPr>
      <w:r w:rsidRPr="00F03015">
        <w:rPr>
          <w:rFonts w:asciiTheme="minorHAnsi" w:hAnsiTheme="minorHAnsi" w:cs="Arial"/>
        </w:rPr>
        <w:t>To identify areas for further development and engage fully in the CPD programme of The Canterbury Academy.</w:t>
      </w:r>
    </w:p>
    <w:p w14:paraId="36F79323" w14:textId="77777777" w:rsidR="00C111B1" w:rsidRPr="00F03015" w:rsidRDefault="00C111B1" w:rsidP="00C111B1"/>
    <w:p w14:paraId="5F7F47A0" w14:textId="2E3009C4" w:rsidR="00C111B1" w:rsidRPr="002417C0" w:rsidRDefault="00C111B1" w:rsidP="00C111B1">
      <w:pPr>
        <w:rPr>
          <w:rFonts w:ascii="Calibri" w:hAnsi="Calibri" w:cs="Calibri"/>
        </w:rPr>
      </w:pPr>
      <w:r w:rsidRPr="00C111B1">
        <w:rPr>
          <w:rFonts w:asciiTheme="minorHAnsi" w:hAnsiTheme="minorHAnsi" w:cs="Arial"/>
        </w:rPr>
        <w:t>An annual review of this job description and allocation of particular responsibilities will take place as part of the Appraisal Process.</w:t>
      </w:r>
    </w:p>
    <w:p w14:paraId="61AE951C" w14:textId="77777777" w:rsidR="003F266B" w:rsidRDefault="003F266B" w:rsidP="00205F37">
      <w:pPr>
        <w:pStyle w:val="Heading3"/>
        <w:spacing w:before="0"/>
        <w:rPr>
          <w:rFonts w:ascii="Calibri" w:hAnsi="Calibri"/>
          <w:color w:val="385623" w:themeColor="accent6" w:themeShade="80"/>
        </w:rPr>
      </w:pPr>
    </w:p>
    <w:p w14:paraId="019B31E3"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39D5755B"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4D03FE20" w14:textId="77777777" w:rsidR="002379AE" w:rsidRPr="00205F37" w:rsidRDefault="002379AE" w:rsidP="00205F37">
      <w:pPr>
        <w:widowControl w:val="0"/>
        <w:autoSpaceDE w:val="0"/>
        <w:autoSpaceDN w:val="0"/>
        <w:adjustRightInd w:val="0"/>
        <w:jc w:val="both"/>
        <w:rPr>
          <w:rFonts w:ascii="Calibri" w:hAnsi="Calibri" w:cs="Arial"/>
        </w:rPr>
      </w:pPr>
    </w:p>
    <w:p w14:paraId="2D38DD4E"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798EBE57" w14:textId="77777777" w:rsidR="00750468" w:rsidRPr="00205F37" w:rsidRDefault="00750468" w:rsidP="00205F37">
      <w:pPr>
        <w:widowControl w:val="0"/>
        <w:adjustRightInd w:val="0"/>
        <w:jc w:val="both"/>
        <w:rPr>
          <w:rFonts w:ascii="Calibri" w:hAnsi="Calibri" w:cs="Arial"/>
        </w:rPr>
      </w:pPr>
    </w:p>
    <w:p w14:paraId="74291AF8"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67FC9699"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602A6B2F" w14:textId="77777777"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5256B7">
        <w:rPr>
          <w:rFonts w:asciiTheme="minorHAnsi" w:hAnsiTheme="minorHAnsi" w:cstheme="minorHAnsi"/>
        </w:rPr>
        <w:t>maths</w:t>
      </w:r>
    </w:p>
    <w:p w14:paraId="565ED0BA" w14:textId="77777777" w:rsidR="00FE77EE" w:rsidRDefault="00FE77EE" w:rsidP="004B15B9">
      <w:pPr>
        <w:rPr>
          <w:rFonts w:asciiTheme="minorHAnsi" w:hAnsiTheme="minorHAnsi" w:cstheme="minorHAnsi"/>
        </w:rPr>
      </w:pPr>
      <w:r>
        <w:rPr>
          <w:rFonts w:asciiTheme="minorHAnsi" w:hAnsiTheme="minorHAnsi" w:cstheme="minorHAnsi"/>
        </w:rPr>
        <w:t>A good knowledge of the National Curriculum relating to</w:t>
      </w:r>
      <w:r w:rsidR="005256B7">
        <w:rPr>
          <w:rFonts w:asciiTheme="minorHAnsi" w:hAnsiTheme="minorHAnsi" w:cstheme="minorHAnsi"/>
        </w:rPr>
        <w:t xml:space="preserve"> maths</w:t>
      </w:r>
    </w:p>
    <w:p w14:paraId="0E7A4391"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037EDCE8"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34ED71D8"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143542D7" w14:textId="77777777"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5A51DDA3"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11B0A483"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40A3F774"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6D58EA04"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0716833C"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05B537F1"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142FD34C"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09C9CDAD"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lastRenderedPageBreak/>
        <w:t>Positive approach to problem solving   </w:t>
      </w:r>
    </w:p>
    <w:p w14:paraId="1DE408C4"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05C24C36" w14:textId="702CF073" w:rsidR="000A26D4" w:rsidRP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09F2556A" w14:textId="3BBE6BCC" w:rsidR="009C55A2" w:rsidRDefault="009C55A2" w:rsidP="00205F37">
      <w:pPr>
        <w:rPr>
          <w:rFonts w:ascii="Calibri" w:hAnsi="Calibri"/>
        </w:rPr>
      </w:pPr>
    </w:p>
    <w:p w14:paraId="133A5045" w14:textId="77777777" w:rsidR="00C111B1" w:rsidRDefault="00C111B1" w:rsidP="00205F37">
      <w:pPr>
        <w:rPr>
          <w:rFonts w:ascii="Calibri" w:hAnsi="Calibri"/>
        </w:rPr>
      </w:pPr>
    </w:p>
    <w:p w14:paraId="30C373EA"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55429885"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3D5E" w14:textId="77777777" w:rsidR="00CA73F4" w:rsidRDefault="00CA73F4" w:rsidP="00750468">
      <w:r>
        <w:separator/>
      </w:r>
    </w:p>
  </w:endnote>
  <w:endnote w:type="continuationSeparator" w:id="0">
    <w:p w14:paraId="07D81AF0" w14:textId="77777777" w:rsidR="00CA73F4" w:rsidRDefault="00CA73F4"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0AB1" w14:textId="77777777" w:rsidR="00CA73F4" w:rsidRDefault="00CA73F4" w:rsidP="00750468">
      <w:r>
        <w:separator/>
      </w:r>
    </w:p>
  </w:footnote>
  <w:footnote w:type="continuationSeparator" w:id="0">
    <w:p w14:paraId="7FC5E849" w14:textId="77777777" w:rsidR="00CA73F4" w:rsidRDefault="00CA73F4"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4692" w14:textId="77777777" w:rsidR="00750468" w:rsidRDefault="00750468">
    <w:pPr>
      <w:pStyle w:val="Header"/>
    </w:pPr>
  </w:p>
  <w:p w14:paraId="46B52608" w14:textId="77777777" w:rsidR="00750468" w:rsidRDefault="00750468" w:rsidP="00750468">
    <w:pPr>
      <w:pStyle w:val="Header"/>
      <w:jc w:val="center"/>
    </w:pPr>
    <w:r w:rsidRPr="00D94793">
      <w:rPr>
        <w:noProof/>
      </w:rPr>
      <w:drawing>
        <wp:inline distT="0" distB="0" distL="0" distR="0" wp14:anchorId="06DCA0AF" wp14:editId="590CFFC9">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2E80D653"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4C2"/>
    <w:multiLevelType w:val="hybridMultilevel"/>
    <w:tmpl w:val="13D084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4"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6766B4C"/>
    <w:multiLevelType w:val="hybridMultilevel"/>
    <w:tmpl w:val="3218456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5"/>
  </w:num>
  <w:num w:numId="4">
    <w:abstractNumId w:val="15"/>
  </w:num>
  <w:num w:numId="5">
    <w:abstractNumId w:val="16"/>
  </w:num>
  <w:num w:numId="6">
    <w:abstractNumId w:val="2"/>
  </w:num>
  <w:num w:numId="7">
    <w:abstractNumId w:val="19"/>
  </w:num>
  <w:num w:numId="8">
    <w:abstractNumId w:val="22"/>
  </w:num>
  <w:num w:numId="9">
    <w:abstractNumId w:val="6"/>
  </w:num>
  <w:num w:numId="10">
    <w:abstractNumId w:val="14"/>
  </w:num>
  <w:num w:numId="11">
    <w:abstractNumId w:val="10"/>
  </w:num>
  <w:num w:numId="12">
    <w:abstractNumId w:val="17"/>
  </w:num>
  <w:num w:numId="13">
    <w:abstractNumId w:val="18"/>
  </w:num>
  <w:num w:numId="14">
    <w:abstractNumId w:val="1"/>
  </w:num>
  <w:num w:numId="15">
    <w:abstractNumId w:val="9"/>
  </w:num>
  <w:num w:numId="16">
    <w:abstractNumId w:val="7"/>
  </w:num>
  <w:num w:numId="17">
    <w:abstractNumId w:val="12"/>
  </w:num>
  <w:num w:numId="18">
    <w:abstractNumId w:val="4"/>
  </w:num>
  <w:num w:numId="19">
    <w:abstractNumId w:val="3"/>
  </w:num>
  <w:num w:numId="20">
    <w:abstractNumId w:val="8"/>
  </w:num>
  <w:num w:numId="21">
    <w:abstractNumId w:val="11"/>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1393A"/>
    <w:rsid w:val="00116FDC"/>
    <w:rsid w:val="001A7688"/>
    <w:rsid w:val="00205F37"/>
    <w:rsid w:val="002079F7"/>
    <w:rsid w:val="002379AE"/>
    <w:rsid w:val="00310681"/>
    <w:rsid w:val="0035095A"/>
    <w:rsid w:val="003F266B"/>
    <w:rsid w:val="004B15B9"/>
    <w:rsid w:val="004C4083"/>
    <w:rsid w:val="004C5609"/>
    <w:rsid w:val="005256B7"/>
    <w:rsid w:val="005C621B"/>
    <w:rsid w:val="00601DFD"/>
    <w:rsid w:val="00702597"/>
    <w:rsid w:val="00743769"/>
    <w:rsid w:val="00750468"/>
    <w:rsid w:val="0075177F"/>
    <w:rsid w:val="007612BC"/>
    <w:rsid w:val="00771292"/>
    <w:rsid w:val="00802DED"/>
    <w:rsid w:val="0080598D"/>
    <w:rsid w:val="00823553"/>
    <w:rsid w:val="008465DD"/>
    <w:rsid w:val="008E51DC"/>
    <w:rsid w:val="00973029"/>
    <w:rsid w:val="009C55A2"/>
    <w:rsid w:val="009E491C"/>
    <w:rsid w:val="00AF7DBD"/>
    <w:rsid w:val="00B21020"/>
    <w:rsid w:val="00B271F6"/>
    <w:rsid w:val="00C111B1"/>
    <w:rsid w:val="00C11791"/>
    <w:rsid w:val="00C14A59"/>
    <w:rsid w:val="00CA4A65"/>
    <w:rsid w:val="00CA73F4"/>
    <w:rsid w:val="00D4154D"/>
    <w:rsid w:val="00D43745"/>
    <w:rsid w:val="00DB49A6"/>
    <w:rsid w:val="00DC2364"/>
    <w:rsid w:val="00DC2E0F"/>
    <w:rsid w:val="00E2754E"/>
    <w:rsid w:val="00E62D3C"/>
    <w:rsid w:val="00EE4DE0"/>
    <w:rsid w:val="00F43A6D"/>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2E70"/>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ragraph">
    <w:name w:val="paragraph"/>
    <w:basedOn w:val="Normal"/>
    <w:rsid w:val="00771292"/>
    <w:pPr>
      <w:spacing w:before="100" w:beforeAutospacing="1" w:after="100" w:afterAutospacing="1"/>
    </w:pPr>
  </w:style>
  <w:style w:type="character" w:customStyle="1" w:styleId="normaltextrun">
    <w:name w:val="normaltextrun"/>
    <w:basedOn w:val="DefaultParagraphFont"/>
    <w:rsid w:val="00771292"/>
  </w:style>
  <w:style w:type="character" w:customStyle="1" w:styleId="eop">
    <w:name w:val="eop"/>
    <w:basedOn w:val="DefaultParagraphFont"/>
    <w:rsid w:val="00771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8945">
      <w:bodyDiv w:val="1"/>
      <w:marLeft w:val="0"/>
      <w:marRight w:val="0"/>
      <w:marTop w:val="0"/>
      <w:marBottom w:val="0"/>
      <w:divBdr>
        <w:top w:val="none" w:sz="0" w:space="0" w:color="auto"/>
        <w:left w:val="none" w:sz="0" w:space="0" w:color="auto"/>
        <w:bottom w:val="none" w:sz="0" w:space="0" w:color="auto"/>
        <w:right w:val="none" w:sz="0" w:space="0" w:color="auto"/>
      </w:divBdr>
      <w:divsChild>
        <w:div w:id="889460283">
          <w:marLeft w:val="0"/>
          <w:marRight w:val="0"/>
          <w:marTop w:val="0"/>
          <w:marBottom w:val="0"/>
          <w:divBdr>
            <w:top w:val="none" w:sz="0" w:space="0" w:color="auto"/>
            <w:left w:val="none" w:sz="0" w:space="0" w:color="auto"/>
            <w:bottom w:val="none" w:sz="0" w:space="0" w:color="auto"/>
            <w:right w:val="none" w:sz="0" w:space="0" w:color="auto"/>
          </w:divBdr>
        </w:div>
        <w:div w:id="1578006770">
          <w:marLeft w:val="0"/>
          <w:marRight w:val="0"/>
          <w:marTop w:val="0"/>
          <w:marBottom w:val="0"/>
          <w:divBdr>
            <w:top w:val="none" w:sz="0" w:space="0" w:color="auto"/>
            <w:left w:val="none" w:sz="0" w:space="0" w:color="auto"/>
            <w:bottom w:val="none" w:sz="0" w:space="0" w:color="auto"/>
            <w:right w:val="none" w:sz="0" w:space="0" w:color="auto"/>
          </w:divBdr>
        </w:div>
        <w:div w:id="393894447">
          <w:marLeft w:val="0"/>
          <w:marRight w:val="0"/>
          <w:marTop w:val="0"/>
          <w:marBottom w:val="0"/>
          <w:divBdr>
            <w:top w:val="none" w:sz="0" w:space="0" w:color="auto"/>
            <w:left w:val="none" w:sz="0" w:space="0" w:color="auto"/>
            <w:bottom w:val="none" w:sz="0" w:space="0" w:color="auto"/>
            <w:right w:val="none" w:sz="0" w:space="0" w:color="auto"/>
          </w:divBdr>
        </w:div>
        <w:div w:id="1496534340">
          <w:marLeft w:val="0"/>
          <w:marRight w:val="0"/>
          <w:marTop w:val="0"/>
          <w:marBottom w:val="0"/>
          <w:divBdr>
            <w:top w:val="none" w:sz="0" w:space="0" w:color="auto"/>
            <w:left w:val="none" w:sz="0" w:space="0" w:color="auto"/>
            <w:bottom w:val="none" w:sz="0" w:space="0" w:color="auto"/>
            <w:right w:val="none" w:sz="0" w:space="0" w:color="auto"/>
          </w:divBdr>
        </w:div>
        <w:div w:id="1178420793">
          <w:marLeft w:val="0"/>
          <w:marRight w:val="0"/>
          <w:marTop w:val="0"/>
          <w:marBottom w:val="0"/>
          <w:divBdr>
            <w:top w:val="none" w:sz="0" w:space="0" w:color="auto"/>
            <w:left w:val="none" w:sz="0" w:space="0" w:color="auto"/>
            <w:bottom w:val="none" w:sz="0" w:space="0" w:color="auto"/>
            <w:right w:val="none" w:sz="0" w:space="0" w:color="auto"/>
          </w:divBdr>
        </w:div>
        <w:div w:id="321394506">
          <w:marLeft w:val="0"/>
          <w:marRight w:val="0"/>
          <w:marTop w:val="0"/>
          <w:marBottom w:val="0"/>
          <w:divBdr>
            <w:top w:val="none" w:sz="0" w:space="0" w:color="auto"/>
            <w:left w:val="none" w:sz="0" w:space="0" w:color="auto"/>
            <w:bottom w:val="none" w:sz="0" w:space="0" w:color="auto"/>
            <w:right w:val="none" w:sz="0" w:space="0" w:color="auto"/>
          </w:divBdr>
        </w:div>
        <w:div w:id="2055230560">
          <w:marLeft w:val="0"/>
          <w:marRight w:val="0"/>
          <w:marTop w:val="0"/>
          <w:marBottom w:val="0"/>
          <w:divBdr>
            <w:top w:val="none" w:sz="0" w:space="0" w:color="auto"/>
            <w:left w:val="none" w:sz="0" w:space="0" w:color="auto"/>
            <w:bottom w:val="none" w:sz="0" w:space="0" w:color="auto"/>
            <w:right w:val="none" w:sz="0" w:space="0" w:color="auto"/>
          </w:divBdr>
        </w:div>
        <w:div w:id="2117407881">
          <w:marLeft w:val="0"/>
          <w:marRight w:val="0"/>
          <w:marTop w:val="0"/>
          <w:marBottom w:val="0"/>
          <w:divBdr>
            <w:top w:val="none" w:sz="0" w:space="0" w:color="auto"/>
            <w:left w:val="none" w:sz="0" w:space="0" w:color="auto"/>
            <w:bottom w:val="none" w:sz="0" w:space="0" w:color="auto"/>
            <w:right w:val="none" w:sz="0" w:space="0" w:color="auto"/>
          </w:divBdr>
        </w:div>
        <w:div w:id="1262102297">
          <w:marLeft w:val="0"/>
          <w:marRight w:val="0"/>
          <w:marTop w:val="0"/>
          <w:marBottom w:val="0"/>
          <w:divBdr>
            <w:top w:val="none" w:sz="0" w:space="0" w:color="auto"/>
            <w:left w:val="none" w:sz="0" w:space="0" w:color="auto"/>
            <w:bottom w:val="none" w:sz="0" w:space="0" w:color="auto"/>
            <w:right w:val="none" w:sz="0" w:space="0" w:color="auto"/>
          </w:divBdr>
        </w:div>
        <w:div w:id="2095272714">
          <w:marLeft w:val="0"/>
          <w:marRight w:val="0"/>
          <w:marTop w:val="0"/>
          <w:marBottom w:val="0"/>
          <w:divBdr>
            <w:top w:val="none" w:sz="0" w:space="0" w:color="auto"/>
            <w:left w:val="none" w:sz="0" w:space="0" w:color="auto"/>
            <w:bottom w:val="none" w:sz="0" w:space="0" w:color="auto"/>
            <w:right w:val="none" w:sz="0" w:space="0" w:color="auto"/>
          </w:divBdr>
        </w:div>
      </w:divsChild>
    </w:div>
    <w:div w:id="1807383468">
      <w:bodyDiv w:val="1"/>
      <w:marLeft w:val="0"/>
      <w:marRight w:val="0"/>
      <w:marTop w:val="0"/>
      <w:marBottom w:val="0"/>
      <w:divBdr>
        <w:top w:val="none" w:sz="0" w:space="0" w:color="auto"/>
        <w:left w:val="none" w:sz="0" w:space="0" w:color="auto"/>
        <w:bottom w:val="none" w:sz="0" w:space="0" w:color="auto"/>
        <w:right w:val="none" w:sz="0" w:space="0" w:color="auto"/>
      </w:divBdr>
      <w:divsChild>
        <w:div w:id="2124497131">
          <w:marLeft w:val="0"/>
          <w:marRight w:val="0"/>
          <w:marTop w:val="0"/>
          <w:marBottom w:val="0"/>
          <w:divBdr>
            <w:top w:val="none" w:sz="0" w:space="0" w:color="auto"/>
            <w:left w:val="none" w:sz="0" w:space="0" w:color="auto"/>
            <w:bottom w:val="none" w:sz="0" w:space="0" w:color="auto"/>
            <w:right w:val="none" w:sz="0" w:space="0" w:color="auto"/>
          </w:divBdr>
        </w:div>
        <w:div w:id="312416424">
          <w:marLeft w:val="0"/>
          <w:marRight w:val="0"/>
          <w:marTop w:val="0"/>
          <w:marBottom w:val="0"/>
          <w:divBdr>
            <w:top w:val="none" w:sz="0" w:space="0" w:color="auto"/>
            <w:left w:val="none" w:sz="0" w:space="0" w:color="auto"/>
            <w:bottom w:val="none" w:sz="0" w:space="0" w:color="auto"/>
            <w:right w:val="none" w:sz="0" w:space="0" w:color="auto"/>
          </w:divBdr>
        </w:div>
        <w:div w:id="100731044">
          <w:marLeft w:val="0"/>
          <w:marRight w:val="0"/>
          <w:marTop w:val="0"/>
          <w:marBottom w:val="0"/>
          <w:divBdr>
            <w:top w:val="none" w:sz="0" w:space="0" w:color="auto"/>
            <w:left w:val="none" w:sz="0" w:space="0" w:color="auto"/>
            <w:bottom w:val="none" w:sz="0" w:space="0" w:color="auto"/>
            <w:right w:val="none" w:sz="0" w:space="0" w:color="auto"/>
          </w:divBdr>
        </w:div>
        <w:div w:id="134488815">
          <w:marLeft w:val="0"/>
          <w:marRight w:val="0"/>
          <w:marTop w:val="0"/>
          <w:marBottom w:val="0"/>
          <w:divBdr>
            <w:top w:val="none" w:sz="0" w:space="0" w:color="auto"/>
            <w:left w:val="none" w:sz="0" w:space="0" w:color="auto"/>
            <w:bottom w:val="none" w:sz="0" w:space="0" w:color="auto"/>
            <w:right w:val="none" w:sz="0" w:space="0" w:color="auto"/>
          </w:divBdr>
        </w:div>
        <w:div w:id="1025597922">
          <w:marLeft w:val="0"/>
          <w:marRight w:val="0"/>
          <w:marTop w:val="0"/>
          <w:marBottom w:val="0"/>
          <w:divBdr>
            <w:top w:val="none" w:sz="0" w:space="0" w:color="auto"/>
            <w:left w:val="none" w:sz="0" w:space="0" w:color="auto"/>
            <w:bottom w:val="none" w:sz="0" w:space="0" w:color="auto"/>
            <w:right w:val="none" w:sz="0" w:space="0" w:color="auto"/>
          </w:divBdr>
        </w:div>
        <w:div w:id="1161894173">
          <w:marLeft w:val="0"/>
          <w:marRight w:val="0"/>
          <w:marTop w:val="0"/>
          <w:marBottom w:val="0"/>
          <w:divBdr>
            <w:top w:val="none" w:sz="0" w:space="0" w:color="auto"/>
            <w:left w:val="none" w:sz="0" w:space="0" w:color="auto"/>
            <w:bottom w:val="none" w:sz="0" w:space="0" w:color="auto"/>
            <w:right w:val="none" w:sz="0" w:space="0" w:color="auto"/>
          </w:divBdr>
        </w:div>
        <w:div w:id="2561982">
          <w:marLeft w:val="0"/>
          <w:marRight w:val="0"/>
          <w:marTop w:val="0"/>
          <w:marBottom w:val="0"/>
          <w:divBdr>
            <w:top w:val="none" w:sz="0" w:space="0" w:color="auto"/>
            <w:left w:val="none" w:sz="0" w:space="0" w:color="auto"/>
            <w:bottom w:val="none" w:sz="0" w:space="0" w:color="auto"/>
            <w:right w:val="none" w:sz="0" w:space="0" w:color="auto"/>
          </w:divBdr>
        </w:div>
        <w:div w:id="1955792655">
          <w:marLeft w:val="0"/>
          <w:marRight w:val="0"/>
          <w:marTop w:val="0"/>
          <w:marBottom w:val="0"/>
          <w:divBdr>
            <w:top w:val="none" w:sz="0" w:space="0" w:color="auto"/>
            <w:left w:val="none" w:sz="0" w:space="0" w:color="auto"/>
            <w:bottom w:val="none" w:sz="0" w:space="0" w:color="auto"/>
            <w:right w:val="none" w:sz="0" w:space="0" w:color="auto"/>
          </w:divBdr>
        </w:div>
        <w:div w:id="1098528310">
          <w:marLeft w:val="0"/>
          <w:marRight w:val="0"/>
          <w:marTop w:val="0"/>
          <w:marBottom w:val="0"/>
          <w:divBdr>
            <w:top w:val="none" w:sz="0" w:space="0" w:color="auto"/>
            <w:left w:val="none" w:sz="0" w:space="0" w:color="auto"/>
            <w:bottom w:val="none" w:sz="0" w:space="0" w:color="auto"/>
            <w:right w:val="none" w:sz="0" w:space="0" w:color="auto"/>
          </w:divBdr>
        </w:div>
        <w:div w:id="155885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600C813F97F4DA0332E5772B67618" ma:contentTypeVersion="12" ma:contentTypeDescription="Create a new document." ma:contentTypeScope="" ma:versionID="e4f03347f372096fd0e1ba7eb0b83a54">
  <xsd:schema xmlns:xsd="http://www.w3.org/2001/XMLSchema" xmlns:xs="http://www.w3.org/2001/XMLSchema" xmlns:p="http://schemas.microsoft.com/office/2006/metadata/properties" xmlns:ns3="42931170-7960-4351-ac78-07a188959e13" xmlns:ns4="d91b932a-973a-4ee9-917e-388858d21d7a" targetNamespace="http://schemas.microsoft.com/office/2006/metadata/properties" ma:root="true" ma:fieldsID="1d5f3f55a3373ccd4575dfe01fd14495" ns3:_="" ns4:_="">
    <xsd:import namespace="42931170-7960-4351-ac78-07a188959e13"/>
    <xsd:import namespace="d91b932a-973a-4ee9-917e-388858d21d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31170-7960-4351-ac78-07a188959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b932a-973a-4ee9-917e-388858d21d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61F22-37FA-4DAB-A30B-DA37B03339CE}">
  <ds:schemaRefs>
    <ds:schemaRef ds:uri="http://schemas.microsoft.com/sharepoint/v3/contenttype/forms"/>
  </ds:schemaRefs>
</ds:datastoreItem>
</file>

<file path=customXml/itemProps2.xml><?xml version="1.0" encoding="utf-8"?>
<ds:datastoreItem xmlns:ds="http://schemas.openxmlformats.org/officeDocument/2006/customXml" ds:itemID="{29F404B7-A7BE-4E49-8C0C-1ADEC83402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53A5A-4FA3-4BAA-ACC4-8AE276BE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31170-7960-4351-ac78-07a188959e13"/>
    <ds:schemaRef ds:uri="d91b932a-973a-4ee9-917e-388858d21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4</cp:revision>
  <cp:lastPrinted>2019-12-10T11:03:00Z</cp:lastPrinted>
  <dcterms:created xsi:type="dcterms:W3CDTF">2024-03-20T14:24:00Z</dcterms:created>
  <dcterms:modified xsi:type="dcterms:W3CDTF">2024-03-22T08:12:00Z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0x010100015600C813F97F4DA0332E5772B67618</vt:lpwstr>
  </property>
</Properties>
</file>