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AA" w:rsidRDefault="00FB4E75">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1779270</wp:posOffset>
                </wp:positionV>
                <wp:extent cx="5760720" cy="6224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224270"/>
                        </a:xfrm>
                        <a:prstGeom prst="rect">
                          <a:avLst/>
                        </a:prstGeom>
                        <a:noFill/>
                        <a:ln w="9525">
                          <a:noFill/>
                          <a:miter lim="800000"/>
                          <a:headEnd/>
                          <a:tailEnd/>
                        </a:ln>
                      </wps:spPr>
                      <wps:txbx>
                        <w:txbxContent>
                          <w:p w:rsidR="004875AA" w:rsidRDefault="00D81C7B">
                            <w:pPr>
                              <w:jc w:val="center"/>
                              <w:rPr>
                                <w:rFonts w:ascii="Dyslexie" w:hAnsi="Dyslexie"/>
                                <w:b/>
                                <w:color w:val="000099"/>
                                <w:sz w:val="56"/>
                              </w:rPr>
                            </w:pPr>
                            <w:r>
                              <w:rPr>
                                <w:rFonts w:ascii="Dyslexie" w:hAnsi="Dyslexie"/>
                                <w:b/>
                                <w:color w:val="000099"/>
                                <w:sz w:val="56"/>
                              </w:rPr>
                              <w:t>Recruitment and Employment of Ex-Offenders</w:t>
                            </w:r>
                          </w:p>
                          <w:p w:rsidR="004875AA" w:rsidRDefault="004875AA">
                            <w:pPr>
                              <w:jc w:val="center"/>
                              <w:rPr>
                                <w:rFonts w:ascii="Arial" w:hAnsi="Arial"/>
                                <w:b/>
                                <w:sz w:val="52"/>
                              </w:rPr>
                            </w:pPr>
                          </w:p>
                          <w:p w:rsidR="004875AA" w:rsidRDefault="00E01462">
                            <w:pPr>
                              <w:jc w:val="center"/>
                              <w:rPr>
                                <w:rFonts w:ascii="Dyslexie" w:hAnsi="Dyslexie"/>
                                <w:b/>
                                <w:color w:val="000099"/>
                                <w:sz w:val="36"/>
                              </w:rPr>
                            </w:pPr>
                            <w:r>
                              <w:rPr>
                                <w:rFonts w:ascii="Dyslexie" w:hAnsi="Dyslexie"/>
                                <w:b/>
                                <w:color w:val="000099"/>
                                <w:sz w:val="36"/>
                              </w:rPr>
                              <w:t>May 2023</w:t>
                            </w:r>
                          </w:p>
                          <w:p w:rsidR="004875AA" w:rsidRDefault="004875AA">
                            <w:pPr>
                              <w:jc w:val="center"/>
                              <w:rPr>
                                <w:rFonts w:ascii="Dyslexie" w:hAnsi="Dyslexie"/>
                                <w:b/>
                                <w:color w:val="000099"/>
                                <w:sz w:val="36"/>
                              </w:rPr>
                            </w:pPr>
                          </w:p>
                          <w:p w:rsidR="004875AA" w:rsidRDefault="00FB4E75">
                            <w:pPr>
                              <w:rPr>
                                <w:rFonts w:ascii="Dyslexie" w:hAnsi="Dyslexie"/>
                                <w:b/>
                                <w:color w:val="000099"/>
                                <w:sz w:val="24"/>
                              </w:rPr>
                            </w:pPr>
                            <w:r>
                              <w:rPr>
                                <w:rFonts w:ascii="Dyslexie" w:hAnsi="Dyslexie"/>
                                <w:b/>
                                <w:color w:val="000099"/>
                                <w:sz w:val="24"/>
                              </w:rPr>
                              <w:t xml:space="preserve">Approved by the </w:t>
                            </w:r>
                            <w:r w:rsidR="00E01462">
                              <w:rPr>
                                <w:rFonts w:ascii="Dyslexie" w:hAnsi="Dyslexie"/>
                                <w:b/>
                                <w:color w:val="000099"/>
                                <w:sz w:val="24"/>
                              </w:rPr>
                              <w:t>Governing Body Strategy Group 18/05/23</w:t>
                            </w:r>
                            <w:bookmarkStart w:id="0" w:name="_GoBack"/>
                            <w:bookmarkEnd w:id="0"/>
                          </w:p>
                          <w:p w:rsidR="004875AA" w:rsidRDefault="004875AA">
                            <w:pPr>
                              <w:rPr>
                                <w:rFonts w:ascii="Dyslexie" w:hAnsi="Dyslexie"/>
                                <w:b/>
                                <w:color w:val="000099"/>
                                <w:sz w:val="24"/>
                              </w:rPr>
                            </w:pPr>
                          </w:p>
                          <w:p w:rsidR="004875AA" w:rsidRDefault="00FB4E75">
                            <w:pPr>
                              <w:jc w:val="center"/>
                              <w:rPr>
                                <w:rFonts w:ascii="Dyslexie" w:hAnsi="Dyslexie"/>
                                <w:b/>
                                <w:color w:val="000099"/>
                                <w:sz w:val="32"/>
                              </w:rPr>
                            </w:pPr>
                            <w:r>
                              <w:rPr>
                                <w:rFonts w:ascii="Dyslexie" w:hAnsi="Dyslexie"/>
                                <w:b/>
                                <w:color w:val="000099"/>
                                <w:sz w:val="32"/>
                              </w:rPr>
                              <w:t>This Pol</w:t>
                            </w:r>
                            <w:r w:rsidR="00497EC1">
                              <w:rPr>
                                <w:rFonts w:ascii="Dyslexie" w:hAnsi="Dyslexie"/>
                                <w:b/>
                                <w:color w:val="000099"/>
                                <w:sz w:val="32"/>
                              </w:rPr>
                              <w:t>i</w:t>
                            </w:r>
                            <w:r w:rsidR="00E01462">
                              <w:rPr>
                                <w:rFonts w:ascii="Dyslexie" w:hAnsi="Dyslexie"/>
                                <w:b/>
                                <w:color w:val="000099"/>
                                <w:sz w:val="32"/>
                              </w:rPr>
                              <w:t>cy is due for renewal in Term 5</w:t>
                            </w:r>
                            <w:r w:rsidR="00400444">
                              <w:rPr>
                                <w:rFonts w:ascii="Dyslexie" w:hAnsi="Dyslexie"/>
                                <w:b/>
                                <w:color w:val="000099"/>
                                <w:sz w:val="32"/>
                              </w:rPr>
                              <w:t xml:space="preserve"> 2023-24</w:t>
                            </w:r>
                          </w:p>
                          <w:p w:rsidR="004875AA" w:rsidRDefault="004875AA">
                            <w:pPr>
                              <w:jc w:val="center"/>
                              <w:rPr>
                                <w:rFonts w:ascii="Arial" w:hAnsi="Arial"/>
                                <w:b/>
                                <w:sz w:val="52"/>
                              </w:rPr>
                            </w:pPr>
                          </w:p>
                          <w:p w:rsidR="004875AA" w:rsidRDefault="004875AA">
                            <w:pPr>
                              <w:jc w:val="center"/>
                              <w:rPr>
                                <w:rFonts w:ascii="Arial" w:hAnsi="Arial"/>
                                <w:b/>
                                <w:sz w:val="52"/>
                              </w:rPr>
                            </w:pPr>
                          </w:p>
                          <w:p w:rsidR="004875AA" w:rsidRDefault="004875AA">
                            <w:pPr>
                              <w:jc w:val="center"/>
                              <w:rPr>
                                <w:rFonts w:ascii="Arial" w:hAnsi="Arial"/>
                                <w:b/>
                                <w:sz w:val="52"/>
                              </w:rPr>
                            </w:pPr>
                          </w:p>
                          <w:p w:rsidR="004875AA" w:rsidRDefault="004875AA">
                            <w:pPr>
                              <w:pStyle w:val="Heading1"/>
                              <w:rPr>
                                <w:sz w:val="40"/>
                              </w:rPr>
                            </w:pPr>
                          </w:p>
                          <w:p w:rsidR="004875AA" w:rsidRDefault="00487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5pt;margin-top:140.1pt;width:453.6pt;height:49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" filled="f" stroked="f">
                <v:textbox>
                  <w:txbxContent>
                    <w:p w:rsidR="004875AA" w:rsidRDefault="00D81C7B">
                      <w:pPr>
                        <w:jc w:val="center"/>
                        <w:rPr>
                          <w:rFonts w:ascii="Dyslexie" w:hAnsi="Dyslexie"/>
                          <w:b/>
                          <w:color w:val="000099"/>
                          <w:sz w:val="56"/>
                        </w:rPr>
                      </w:pPr>
                      <w:r>
                        <w:rPr>
                          <w:rFonts w:ascii="Dyslexie" w:hAnsi="Dyslexie"/>
                          <w:b/>
                          <w:color w:val="000099"/>
                          <w:sz w:val="56"/>
                        </w:rPr>
                        <w:t>Recruitment and Employment of Ex-Offenders</w:t>
                      </w:r>
                    </w:p>
                    <w:p w:rsidR="004875AA" w:rsidRDefault="004875AA">
                      <w:pPr>
                        <w:jc w:val="center"/>
                        <w:rPr>
                          <w:rFonts w:ascii="Arial" w:hAnsi="Arial"/>
                          <w:b/>
                          <w:sz w:val="52"/>
                        </w:rPr>
                      </w:pPr>
                    </w:p>
                    <w:p w:rsidR="004875AA" w:rsidRDefault="00E01462">
                      <w:pPr>
                        <w:jc w:val="center"/>
                        <w:rPr>
                          <w:rFonts w:ascii="Dyslexie" w:hAnsi="Dyslexie"/>
                          <w:b/>
                          <w:color w:val="000099"/>
                          <w:sz w:val="36"/>
                        </w:rPr>
                      </w:pPr>
                      <w:r>
                        <w:rPr>
                          <w:rFonts w:ascii="Dyslexie" w:hAnsi="Dyslexie"/>
                          <w:b/>
                          <w:color w:val="000099"/>
                          <w:sz w:val="36"/>
                        </w:rPr>
                        <w:t>May 2023</w:t>
                      </w:r>
                    </w:p>
                    <w:p w:rsidR="004875AA" w:rsidRDefault="004875AA">
                      <w:pPr>
                        <w:jc w:val="center"/>
                        <w:rPr>
                          <w:rFonts w:ascii="Dyslexie" w:hAnsi="Dyslexie"/>
                          <w:b/>
                          <w:color w:val="000099"/>
                          <w:sz w:val="36"/>
                        </w:rPr>
                      </w:pPr>
                    </w:p>
                    <w:p w:rsidR="004875AA" w:rsidRDefault="00FB4E75">
                      <w:pPr>
                        <w:rPr>
                          <w:rFonts w:ascii="Dyslexie" w:hAnsi="Dyslexie"/>
                          <w:b/>
                          <w:color w:val="000099"/>
                          <w:sz w:val="24"/>
                        </w:rPr>
                      </w:pPr>
                      <w:r>
                        <w:rPr>
                          <w:rFonts w:ascii="Dyslexie" w:hAnsi="Dyslexie"/>
                          <w:b/>
                          <w:color w:val="000099"/>
                          <w:sz w:val="24"/>
                        </w:rPr>
                        <w:t xml:space="preserve">Approved by the </w:t>
                      </w:r>
                      <w:r w:rsidR="00E01462">
                        <w:rPr>
                          <w:rFonts w:ascii="Dyslexie" w:hAnsi="Dyslexie"/>
                          <w:b/>
                          <w:color w:val="000099"/>
                          <w:sz w:val="24"/>
                        </w:rPr>
                        <w:t>Governing Body Strategy Group 18/05/23</w:t>
                      </w:r>
                      <w:bookmarkStart w:id="1" w:name="_GoBack"/>
                      <w:bookmarkEnd w:id="1"/>
                    </w:p>
                    <w:p w:rsidR="004875AA" w:rsidRDefault="004875AA">
                      <w:pPr>
                        <w:rPr>
                          <w:rFonts w:ascii="Dyslexie" w:hAnsi="Dyslexie"/>
                          <w:b/>
                          <w:color w:val="000099"/>
                          <w:sz w:val="24"/>
                        </w:rPr>
                      </w:pPr>
                    </w:p>
                    <w:p w:rsidR="004875AA" w:rsidRDefault="00FB4E75">
                      <w:pPr>
                        <w:jc w:val="center"/>
                        <w:rPr>
                          <w:rFonts w:ascii="Dyslexie" w:hAnsi="Dyslexie"/>
                          <w:b/>
                          <w:color w:val="000099"/>
                          <w:sz w:val="32"/>
                        </w:rPr>
                      </w:pPr>
                      <w:r>
                        <w:rPr>
                          <w:rFonts w:ascii="Dyslexie" w:hAnsi="Dyslexie"/>
                          <w:b/>
                          <w:color w:val="000099"/>
                          <w:sz w:val="32"/>
                        </w:rPr>
                        <w:t>This Pol</w:t>
                      </w:r>
                      <w:r w:rsidR="00497EC1">
                        <w:rPr>
                          <w:rFonts w:ascii="Dyslexie" w:hAnsi="Dyslexie"/>
                          <w:b/>
                          <w:color w:val="000099"/>
                          <w:sz w:val="32"/>
                        </w:rPr>
                        <w:t>i</w:t>
                      </w:r>
                      <w:r w:rsidR="00E01462">
                        <w:rPr>
                          <w:rFonts w:ascii="Dyslexie" w:hAnsi="Dyslexie"/>
                          <w:b/>
                          <w:color w:val="000099"/>
                          <w:sz w:val="32"/>
                        </w:rPr>
                        <w:t>cy is due for renewal in Term 5</w:t>
                      </w:r>
                      <w:r w:rsidR="00400444">
                        <w:rPr>
                          <w:rFonts w:ascii="Dyslexie" w:hAnsi="Dyslexie"/>
                          <w:b/>
                          <w:color w:val="000099"/>
                          <w:sz w:val="32"/>
                        </w:rPr>
                        <w:t xml:space="preserve"> 2023-24</w:t>
                      </w:r>
                    </w:p>
                    <w:p w:rsidR="004875AA" w:rsidRDefault="004875AA">
                      <w:pPr>
                        <w:jc w:val="center"/>
                        <w:rPr>
                          <w:rFonts w:ascii="Arial" w:hAnsi="Arial"/>
                          <w:b/>
                          <w:sz w:val="52"/>
                        </w:rPr>
                      </w:pPr>
                    </w:p>
                    <w:p w:rsidR="004875AA" w:rsidRDefault="004875AA">
                      <w:pPr>
                        <w:jc w:val="center"/>
                        <w:rPr>
                          <w:rFonts w:ascii="Arial" w:hAnsi="Arial"/>
                          <w:b/>
                          <w:sz w:val="52"/>
                        </w:rPr>
                      </w:pPr>
                    </w:p>
                    <w:p w:rsidR="004875AA" w:rsidRDefault="004875AA">
                      <w:pPr>
                        <w:jc w:val="center"/>
                        <w:rPr>
                          <w:rFonts w:ascii="Arial" w:hAnsi="Arial"/>
                          <w:b/>
                          <w:sz w:val="52"/>
                        </w:rPr>
                      </w:pPr>
                    </w:p>
                    <w:p w:rsidR="004875AA" w:rsidRDefault="004875AA">
                      <w:pPr>
                        <w:pStyle w:val="Heading1"/>
                        <w:rPr>
                          <w:sz w:val="40"/>
                        </w:rPr>
                      </w:pPr>
                    </w:p>
                    <w:p w:rsidR="004875AA" w:rsidRDefault="004875AA"/>
                  </w:txbxContent>
                </v:textbox>
              </v:shape>
            </w:pict>
          </mc:Fallback>
        </mc:AlternateContent>
      </w:r>
      <w:r>
        <w:rPr>
          <w:noProof/>
          <w:lang w:eastAsia="en-GB"/>
        </w:rPr>
        <w:drawing>
          <wp:anchor distT="0" distB="0" distL="114300" distR="114300" simplePos="0" relativeHeight="251658240" behindDoc="1" locked="0" layoutInCell="1" allowOverlap="1">
            <wp:simplePos x="0" y="0"/>
            <wp:positionH relativeFrom="column">
              <wp:posOffset>-775970</wp:posOffset>
            </wp:positionH>
            <wp:positionV relativeFrom="paragraph">
              <wp:posOffset>-619760</wp:posOffset>
            </wp:positionV>
            <wp:extent cx="7270750" cy="10204450"/>
            <wp:effectExtent l="0" t="0" r="6350" b="6350"/>
            <wp:wrapThrough wrapText="bothSides">
              <wp:wrapPolygon edited="0">
                <wp:start x="0" y="0"/>
                <wp:lineTo x="0" y="21573"/>
                <wp:lineTo x="21562" y="21573"/>
                <wp:lineTo x="215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0" cy="10204450"/>
                    </a:xfrm>
                    <a:prstGeom prst="rect">
                      <a:avLst/>
                    </a:prstGeom>
                  </pic:spPr>
                </pic:pic>
              </a:graphicData>
            </a:graphic>
            <wp14:sizeRelH relativeFrom="page">
              <wp14:pctWidth>0</wp14:pctWidth>
            </wp14:sizeRelH>
            <wp14:sizeRelV relativeFrom="page">
              <wp14:pctHeight>0</wp14:pctHeight>
            </wp14:sizeRelV>
          </wp:anchor>
        </w:drawing>
      </w:r>
    </w:p>
    <w:p w:rsidR="004875AA" w:rsidRDefault="00D81C7B">
      <w:pPr>
        <w:jc w:val="center"/>
        <w:rPr>
          <w:rFonts w:ascii="Dyslexie" w:hAnsi="Dyslexie" w:cs="Arial"/>
          <w:b/>
          <w:sz w:val="20"/>
          <w:szCs w:val="16"/>
        </w:rPr>
      </w:pPr>
      <w:r>
        <w:rPr>
          <w:rFonts w:ascii="Dyslexie" w:hAnsi="Dyslexie" w:cs="Arial"/>
          <w:b/>
          <w:sz w:val="20"/>
          <w:szCs w:val="16"/>
        </w:rPr>
        <w:lastRenderedPageBreak/>
        <w:t>RECRUITMENT AND EMPLOYMENT OF EX-OFFENDERS</w:t>
      </w:r>
      <w:r w:rsidR="00FB4E75">
        <w:rPr>
          <w:rFonts w:ascii="Dyslexie" w:hAnsi="Dyslexie" w:cs="Arial"/>
          <w:b/>
          <w:sz w:val="20"/>
          <w:szCs w:val="16"/>
        </w:rPr>
        <w:t xml:space="preserve"> POLICY</w:t>
      </w:r>
    </w:p>
    <w:p w:rsidR="004875AA" w:rsidRDefault="00FB4E75">
      <w:pPr>
        <w:jc w:val="center"/>
        <w:rPr>
          <w:rFonts w:ascii="Dyslexie" w:hAnsi="Dyslexie" w:cs="Arial"/>
          <w:b/>
          <w:sz w:val="20"/>
          <w:szCs w:val="16"/>
        </w:rPr>
      </w:pPr>
      <w:r>
        <w:rPr>
          <w:rFonts w:ascii="Dyslexie" w:hAnsi="Dyslexie" w:cs="Arial"/>
          <w:b/>
          <w:sz w:val="20"/>
          <w:szCs w:val="16"/>
        </w:rPr>
        <w:t>OF</w:t>
      </w:r>
    </w:p>
    <w:p w:rsidR="004875AA" w:rsidRDefault="00FB4E75">
      <w:pPr>
        <w:jc w:val="center"/>
        <w:rPr>
          <w:rFonts w:ascii="Dyslexie" w:hAnsi="Dyslexie" w:cs="Arial"/>
          <w:b/>
          <w:sz w:val="20"/>
          <w:szCs w:val="16"/>
        </w:rPr>
      </w:pPr>
      <w:r>
        <w:rPr>
          <w:rFonts w:ascii="Dyslexie" w:hAnsi="Dyslexie" w:cs="Arial"/>
          <w:b/>
          <w:sz w:val="20"/>
          <w:szCs w:val="16"/>
        </w:rPr>
        <w:t>GODINTON PRIMARY SCHOOL</w:t>
      </w:r>
    </w:p>
    <w:p w:rsidR="00D81C7B" w:rsidRDefault="00D81C7B" w:rsidP="00D81C7B">
      <w:pPr>
        <w:spacing w:after="120" w:line="240" w:lineRule="auto"/>
        <w:jc w:val="both"/>
        <w:rPr>
          <w:rFonts w:ascii="Dyslexie" w:eastAsia="Times New Roman" w:hAnsi="Dyslexie" w:cs="Times New Roman"/>
          <w:sz w:val="16"/>
          <w:szCs w:val="16"/>
        </w:rPr>
      </w:pPr>
    </w:p>
    <w:p w:rsidR="00D81C7B" w:rsidRPr="00D81C7B" w:rsidRDefault="00D81C7B" w:rsidP="00D81C7B">
      <w:pPr>
        <w:spacing w:after="120" w:line="240" w:lineRule="auto"/>
        <w:jc w:val="both"/>
        <w:rPr>
          <w:rFonts w:ascii="Dyslexie" w:eastAsia="Times New Roman" w:hAnsi="Dyslexie" w:cs="Times New Roman"/>
          <w:b/>
          <w:sz w:val="16"/>
          <w:szCs w:val="16"/>
        </w:rPr>
      </w:pPr>
      <w:r w:rsidRPr="00D81C7B">
        <w:rPr>
          <w:rFonts w:ascii="Dyslexie" w:eastAsia="Times New Roman" w:hAnsi="Dyslexie" w:cs="Times New Roman"/>
          <w:b/>
          <w:sz w:val="16"/>
          <w:szCs w:val="16"/>
        </w:rPr>
        <w:t>SECTION ONE - INTRODUCTION</w:t>
      </w:r>
    </w:p>
    <w:p w:rsidR="00D81C7B" w:rsidRPr="00D81C7B" w:rsidRDefault="00D81C7B" w:rsidP="00D81C7B">
      <w:p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 xml:space="preserve">The code of practice published under section 122 of the Police Act 1997 advises that it is a requirement that all registered bodies must treat </w:t>
      </w:r>
      <w:r>
        <w:rPr>
          <w:rFonts w:ascii="Dyslexie" w:eastAsia="Times New Roman" w:hAnsi="Dyslexie" w:cs="Times New Roman"/>
          <w:sz w:val="16"/>
          <w:szCs w:val="16"/>
        </w:rPr>
        <w:t>Disclosure and Barring Service (</w:t>
      </w:r>
      <w:r w:rsidRPr="00D81C7B">
        <w:rPr>
          <w:rFonts w:ascii="Dyslexie" w:eastAsia="Times New Roman" w:hAnsi="Dyslexie" w:cs="Times New Roman"/>
          <w:sz w:val="16"/>
          <w:szCs w:val="16"/>
        </w:rPr>
        <w:t>DBS</w:t>
      </w:r>
      <w:r>
        <w:rPr>
          <w:rFonts w:ascii="Dyslexie" w:eastAsia="Times New Roman" w:hAnsi="Dyslexie" w:cs="Times New Roman"/>
          <w:sz w:val="16"/>
          <w:szCs w:val="16"/>
        </w:rPr>
        <w:t>)</w:t>
      </w:r>
      <w:r w:rsidRPr="00D81C7B">
        <w:rPr>
          <w:rFonts w:ascii="Dyslexie" w:eastAsia="Times New Roman" w:hAnsi="Dyslexie" w:cs="Times New Roman"/>
          <w:sz w:val="16"/>
          <w:szCs w:val="16"/>
        </w:rPr>
        <w:t xml:space="preserve"> applicants who have a criminal record fairly and not discriminate automatically because of a conviction</w:t>
      </w:r>
      <w:r>
        <w:rPr>
          <w:rFonts w:ascii="Dyslexie" w:eastAsia="Times New Roman" w:hAnsi="Dyslexie" w:cs="Times New Roman"/>
          <w:sz w:val="16"/>
          <w:szCs w:val="16"/>
        </w:rPr>
        <w:t xml:space="preserve"> or other information revealed.</w:t>
      </w:r>
    </w:p>
    <w:p w:rsidR="00D81C7B" w:rsidRPr="00D81C7B" w:rsidRDefault="00D81C7B" w:rsidP="00D81C7B">
      <w:p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The code also obliges registered bodies to have a written policy on the recruitment of ex-offenders; a copy of which can be given to DBS applicants at the outset of the recruitment pr</w:t>
      </w:r>
      <w:r>
        <w:rPr>
          <w:rFonts w:ascii="Dyslexie" w:eastAsia="Times New Roman" w:hAnsi="Dyslexie" w:cs="Times New Roman"/>
          <w:sz w:val="16"/>
          <w:szCs w:val="16"/>
        </w:rPr>
        <w:t>ocess.</w:t>
      </w:r>
    </w:p>
    <w:p w:rsidR="00D81C7B" w:rsidRDefault="00D81C7B" w:rsidP="00D81C7B">
      <w:p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T</w:t>
      </w:r>
      <w:r>
        <w:rPr>
          <w:rFonts w:ascii="Dyslexie" w:eastAsia="Times New Roman" w:hAnsi="Dyslexie" w:cs="Times New Roman"/>
          <w:sz w:val="16"/>
          <w:szCs w:val="16"/>
        </w:rPr>
        <w:t>his policy is written in line with the model policy produced by the</w:t>
      </w:r>
      <w:r w:rsidRPr="00D81C7B">
        <w:rPr>
          <w:rFonts w:ascii="Dyslexie" w:eastAsia="Times New Roman" w:hAnsi="Dyslexie" w:cs="Times New Roman"/>
          <w:sz w:val="16"/>
          <w:szCs w:val="16"/>
        </w:rPr>
        <w:t xml:space="preserve"> DBS.</w:t>
      </w:r>
    </w:p>
    <w:p w:rsidR="00D81C7B" w:rsidRDefault="00E01462" w:rsidP="00D81C7B">
      <w:pPr>
        <w:spacing w:after="120" w:line="240" w:lineRule="auto"/>
        <w:jc w:val="both"/>
        <w:rPr>
          <w:rFonts w:ascii="Dyslexie" w:eastAsia="Times New Roman" w:hAnsi="Dyslexie" w:cs="Times New Roman"/>
          <w:sz w:val="16"/>
          <w:szCs w:val="16"/>
        </w:rPr>
      </w:pPr>
      <w:hyperlink r:id="rId8" w:history="1">
        <w:r w:rsidR="00D81C7B" w:rsidRPr="00DA0EF8">
          <w:rPr>
            <w:rStyle w:val="Hyperlink"/>
            <w:rFonts w:ascii="Dyslexie" w:eastAsia="Times New Roman" w:hAnsi="Dyslexie" w:cs="Times New Roman"/>
            <w:sz w:val="16"/>
            <w:szCs w:val="16"/>
          </w:rPr>
          <w:t>https://www.gov.uk/government/publications/dbs-sample-policy-on-the-recruitment-of-ex-offenders/sample-policy-on-the-recruitment-of-ex-offenders</w:t>
        </w:r>
      </w:hyperlink>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D81C7B" w:rsidRDefault="00D81C7B" w:rsidP="00D81C7B">
      <w:pPr>
        <w:spacing w:after="120" w:line="240" w:lineRule="auto"/>
        <w:jc w:val="both"/>
        <w:rPr>
          <w:rFonts w:ascii="Dyslexie" w:eastAsia="Times New Roman" w:hAnsi="Dyslexie" w:cs="Times New Roman"/>
          <w:b/>
          <w:sz w:val="16"/>
          <w:szCs w:val="16"/>
        </w:rPr>
      </w:pPr>
      <w:r w:rsidRPr="00D81C7B">
        <w:rPr>
          <w:rFonts w:ascii="Dyslexie" w:eastAsia="Times New Roman" w:hAnsi="Dyslexie" w:cs="Times New Roman"/>
          <w:b/>
          <w:sz w:val="16"/>
          <w:szCs w:val="16"/>
        </w:rPr>
        <w:t>SECTION TWO – FURTHER INFORMATION ABOUT CONVICTION INFORMATION</w:t>
      </w:r>
    </w:p>
    <w:p w:rsidR="00D81C7B" w:rsidRPr="00D81C7B" w:rsidRDefault="00D81C7B" w:rsidP="00D81C7B">
      <w:p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On the 29 May 2013, legislation came into force that allows certain old and minor cautions and convictions to no l</w:t>
      </w:r>
      <w:r>
        <w:rPr>
          <w:rFonts w:ascii="Dyslexie" w:eastAsia="Times New Roman" w:hAnsi="Dyslexie" w:cs="Times New Roman"/>
          <w:sz w:val="16"/>
          <w:szCs w:val="16"/>
        </w:rPr>
        <w:t>onger be subject to disclosure.</w:t>
      </w:r>
    </w:p>
    <w:p w:rsidR="00D81C7B" w:rsidRPr="00D81C7B" w:rsidRDefault="00D81C7B" w:rsidP="00D81C7B">
      <w:pPr>
        <w:pStyle w:val="ListParagraph"/>
        <w:numPr>
          <w:ilvl w:val="0"/>
          <w:numId w:val="6"/>
        </w:num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in addition, employers will no longer be able to take an individual’s old and minor cautions and convictions into account when making decisions</w:t>
      </w:r>
    </w:p>
    <w:p w:rsidR="00D81C7B" w:rsidRPr="00D81C7B" w:rsidRDefault="00D81C7B" w:rsidP="00D81C7B">
      <w:pPr>
        <w:pStyle w:val="ListParagraph"/>
        <w:numPr>
          <w:ilvl w:val="0"/>
          <w:numId w:val="6"/>
        </w:num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rsidR="00D81C7B" w:rsidRPr="00D81C7B" w:rsidRDefault="00D81C7B" w:rsidP="00D81C7B">
      <w:pPr>
        <w:pStyle w:val="ListParagraph"/>
        <w:numPr>
          <w:ilvl w:val="0"/>
          <w:numId w:val="6"/>
        </w:numPr>
        <w:spacing w:after="120" w:line="240" w:lineRule="auto"/>
        <w:jc w:val="both"/>
        <w:rPr>
          <w:rFonts w:ascii="Dyslexie" w:eastAsia="Times New Roman" w:hAnsi="Dyslexie" w:cs="Times New Roman"/>
          <w:sz w:val="16"/>
          <w:szCs w:val="16"/>
        </w:rPr>
      </w:pPr>
      <w:r w:rsidRPr="00D81C7B">
        <w:rPr>
          <w:rFonts w:ascii="Dyslexie" w:eastAsia="Times New Roman" w:hAnsi="Dyslexie" w:cs="Times New Roman"/>
          <w:sz w:val="16"/>
          <w:szCs w:val="16"/>
        </w:rPr>
        <w:t>applicants can be directed to the guidance and criteria which explains the filtering of old and minor cautions and convictions which are now ‘protected’ so not subject to disclosure to employers</w:t>
      </w:r>
    </w:p>
    <w:p w:rsidR="00D81C7B" w:rsidRDefault="00D81C7B" w:rsidP="00D81C7B">
      <w:pPr>
        <w:spacing w:after="120" w:line="240" w:lineRule="auto"/>
        <w:jc w:val="both"/>
        <w:rPr>
          <w:rFonts w:ascii="Dyslexie" w:eastAsia="Times New Roman" w:hAnsi="Dyslexie" w:cs="Times New Roman"/>
          <w:sz w:val="16"/>
          <w:szCs w:val="16"/>
        </w:rPr>
      </w:pPr>
    </w:p>
    <w:p w:rsidR="004A66BA" w:rsidRDefault="004A66BA" w:rsidP="00D81C7B">
      <w:pPr>
        <w:spacing w:after="120" w:line="240" w:lineRule="auto"/>
        <w:jc w:val="both"/>
        <w:rPr>
          <w:rFonts w:ascii="Dyslexie" w:eastAsia="Times New Roman" w:hAnsi="Dyslexie" w:cs="Times New Roman"/>
          <w:sz w:val="16"/>
          <w:szCs w:val="16"/>
        </w:rPr>
      </w:pPr>
    </w:p>
    <w:p w:rsidR="00D81C7B" w:rsidRPr="00D81C7B" w:rsidRDefault="00D81C7B" w:rsidP="00D81C7B">
      <w:pPr>
        <w:spacing w:after="120" w:line="240" w:lineRule="auto"/>
        <w:jc w:val="both"/>
        <w:rPr>
          <w:rFonts w:ascii="Dyslexie" w:eastAsia="Times New Roman" w:hAnsi="Dyslexie" w:cs="Times New Roman"/>
          <w:b/>
          <w:sz w:val="16"/>
          <w:szCs w:val="16"/>
        </w:rPr>
      </w:pPr>
      <w:r w:rsidRPr="00D81C7B">
        <w:rPr>
          <w:rFonts w:ascii="Dyslexie" w:eastAsia="Times New Roman" w:hAnsi="Dyslexie" w:cs="Times New Roman"/>
          <w:b/>
          <w:sz w:val="16"/>
          <w:szCs w:val="16"/>
        </w:rPr>
        <w:t>SECTION THREE - ARRANGEMENTS</w:t>
      </w: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 xml:space="preserve">As an organisation assessing applicants’ suitability for positions which are included in the Rehabilitation of Offenders Act 1974 (Exceptions) Order using criminal record checks processed through the Disclosure and Barring Service (DBS), Godinton Primary School complies fully with the code of practice and undertakes to treat all </w:t>
      </w:r>
      <w:r w:rsidRPr="004A66BA">
        <w:rPr>
          <w:rFonts w:ascii="Dyslexie" w:eastAsia="Times New Roman" w:hAnsi="Dyslexie" w:cs="Times New Roman"/>
          <w:sz w:val="16"/>
          <w:szCs w:val="16"/>
        </w:rPr>
        <w:lastRenderedPageBreak/>
        <w:t>applicants for positions fairly</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undertakes not to discriminate unfairly against any subject of a criminal record check on the basis of a conviction or other information revealed</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can only ask an individual to provide details of convictions and cautions that Godinton Primary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can only ask an individual about convictions and cautions that are not protected</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is committed to the fair treatment of its staff, potential staff or users of its services, regardless of race, gender, religion, sexual orientation, responsibilities for dependants, age, physical/mental disability or offending background</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has a written policy on the recruitment of ex-offenders, which is made available to all DBS applicants at the start of the recruitment process</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actively promotes equality of opportunity for all with the right mix of talent, skills and potential and welcome applications from a wide range of candidates, including those with criminal records</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select all candidates for interview based on their skills, qualifications and experience</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ensures that all those in the school who are involved in the recruitment process have been suitably trained to identify and assess the relevance and circumstances of offences</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also ensures that they have received appropriate guidance and training in the relevant legislation relating to the employment of ex-offenders, e.g. the Rehabilitation of Offenders Act 1974</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At interview, or in a separate discussion, the interview panel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81C7B" w:rsidRPr="00D81C7B" w:rsidRDefault="00D81C7B" w:rsidP="00D81C7B">
      <w:pPr>
        <w:spacing w:after="120" w:line="240" w:lineRule="auto"/>
        <w:jc w:val="both"/>
        <w:rPr>
          <w:rFonts w:ascii="Dyslexie" w:eastAsia="Times New Roman" w:hAnsi="Dyslexie" w:cs="Times New Roman"/>
          <w:sz w:val="16"/>
          <w:szCs w:val="16"/>
        </w:rPr>
      </w:pPr>
    </w:p>
    <w:p w:rsidR="00D81C7B"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makes every subject of a criminal record check submitted to DBS aware of the existence of the code of practice and makes a copy available on request</w:t>
      </w:r>
    </w:p>
    <w:p w:rsidR="00D81C7B" w:rsidRPr="00D81C7B" w:rsidRDefault="00D81C7B" w:rsidP="00D81C7B">
      <w:pPr>
        <w:spacing w:after="120" w:line="240" w:lineRule="auto"/>
        <w:jc w:val="both"/>
        <w:rPr>
          <w:rFonts w:ascii="Dyslexie" w:eastAsia="Times New Roman" w:hAnsi="Dyslexie" w:cs="Times New Roman"/>
          <w:sz w:val="16"/>
          <w:szCs w:val="16"/>
        </w:rPr>
      </w:pPr>
    </w:p>
    <w:p w:rsidR="00497EC1" w:rsidRPr="004A66BA" w:rsidRDefault="00D81C7B" w:rsidP="004A66BA">
      <w:pPr>
        <w:pStyle w:val="ListParagraph"/>
        <w:numPr>
          <w:ilvl w:val="0"/>
          <w:numId w:val="7"/>
        </w:numPr>
        <w:spacing w:after="120" w:line="240" w:lineRule="auto"/>
        <w:jc w:val="both"/>
        <w:rPr>
          <w:rFonts w:ascii="Dyslexie" w:eastAsia="Times New Roman" w:hAnsi="Dyslexie" w:cs="Times New Roman"/>
          <w:sz w:val="16"/>
          <w:szCs w:val="16"/>
        </w:rPr>
      </w:pPr>
      <w:r w:rsidRPr="004A66BA">
        <w:rPr>
          <w:rFonts w:ascii="Dyslexie" w:eastAsia="Times New Roman" w:hAnsi="Dyslexie" w:cs="Times New Roman"/>
          <w:sz w:val="16"/>
          <w:szCs w:val="16"/>
        </w:rPr>
        <w:t>Godinton Primary School undertakes to discuss any matter revealed on a DBS certificate with the individual seeking the position before withdrawing a conditional offer of employment.</w:t>
      </w:r>
    </w:p>
    <w:p w:rsidR="00D81C7B" w:rsidRDefault="00D81C7B" w:rsidP="00D81C7B">
      <w:pPr>
        <w:spacing w:after="120" w:line="240" w:lineRule="auto"/>
        <w:jc w:val="both"/>
        <w:rPr>
          <w:rFonts w:ascii="Dyslexie" w:eastAsia="Times New Roman" w:hAnsi="Dyslexie" w:cs="Times New Roman"/>
          <w:sz w:val="16"/>
          <w:szCs w:val="16"/>
        </w:rPr>
      </w:pPr>
    </w:p>
    <w:p w:rsidR="002A2F6A" w:rsidRPr="00170810" w:rsidRDefault="002A2F6A" w:rsidP="002A2F6A">
      <w:pPr>
        <w:spacing w:after="120" w:line="240" w:lineRule="auto"/>
        <w:jc w:val="both"/>
        <w:rPr>
          <w:rFonts w:ascii="Dyslexie" w:eastAsia="Times New Roman" w:hAnsi="Dyslexie" w:cs="Times New Roman"/>
          <w:b/>
          <w:sz w:val="16"/>
          <w:szCs w:val="16"/>
        </w:rPr>
      </w:pPr>
      <w:r w:rsidRPr="009C3A5D">
        <w:rPr>
          <w:rFonts w:ascii="Dyslexie" w:eastAsia="Times New Roman" w:hAnsi="Dyslexie" w:cs="Times New Roman"/>
          <w:b/>
          <w:sz w:val="16"/>
          <w:szCs w:val="16"/>
        </w:rPr>
        <w:t xml:space="preserve">SECTION </w:t>
      </w:r>
      <w:r w:rsidR="00D81C7B">
        <w:rPr>
          <w:rFonts w:ascii="Dyslexie" w:eastAsia="Times New Roman" w:hAnsi="Dyslexie" w:cs="Times New Roman"/>
          <w:b/>
          <w:sz w:val="16"/>
          <w:szCs w:val="16"/>
        </w:rPr>
        <w:t>FOUR</w:t>
      </w:r>
      <w:r w:rsidRPr="009C3A5D">
        <w:rPr>
          <w:rFonts w:ascii="Dyslexie" w:eastAsia="Times New Roman" w:hAnsi="Dyslexie" w:cs="Times New Roman"/>
          <w:b/>
          <w:sz w:val="16"/>
          <w:szCs w:val="16"/>
        </w:rPr>
        <w:t xml:space="preserve"> - </w:t>
      </w:r>
      <w:r w:rsidRPr="00170810">
        <w:rPr>
          <w:rFonts w:ascii="Dyslexie" w:eastAsia="Times New Roman" w:hAnsi="Dyslexie" w:cs="Times New Roman"/>
          <w:b/>
          <w:sz w:val="16"/>
          <w:szCs w:val="16"/>
        </w:rPr>
        <w:t>EQUALITY STATEMENT (Refer also to specific policies for equal opportunities and racial equality)</w:t>
      </w:r>
    </w:p>
    <w:p w:rsidR="002A2F6A" w:rsidRPr="00170810" w:rsidRDefault="002A2F6A" w:rsidP="002A2F6A">
      <w:pPr>
        <w:spacing w:after="120" w:line="240" w:lineRule="auto"/>
        <w:jc w:val="both"/>
        <w:rPr>
          <w:rFonts w:ascii="Dyslexie" w:eastAsia="Times New Roman" w:hAnsi="Dyslexie" w:cs="Times New Roman"/>
          <w:sz w:val="16"/>
          <w:szCs w:val="16"/>
        </w:rPr>
      </w:pPr>
      <w:r w:rsidRPr="00170810">
        <w:rPr>
          <w:rFonts w:ascii="Dyslexie" w:eastAsia="Times New Roman" w:hAnsi="Dyslexie" w:cs="Times New Roman"/>
          <w:sz w:val="16"/>
          <w:szCs w:val="16"/>
        </w:rPr>
        <w:t>At Godinton Primary School, we are committed to ensuring equality of opportunity for all members of our school community irrespective of race, religion or belief, gender, gender reassignment, disability, sexual orientation, age, pregnancy or maternity, marriage and civil partnership or socio-economic background. We are determined to develop a culture of inclusion and diversity in which all those connected to the school feel proud of their identity and ability to participate fully in school life.</w:t>
      </w:r>
    </w:p>
    <w:p w:rsidR="002A2F6A" w:rsidRPr="00170810" w:rsidRDefault="002A2F6A" w:rsidP="002A2F6A">
      <w:pPr>
        <w:spacing w:after="120" w:line="240" w:lineRule="auto"/>
        <w:jc w:val="both"/>
        <w:rPr>
          <w:rFonts w:ascii="Dyslexie" w:eastAsia="Times New Roman" w:hAnsi="Dyslexie" w:cs="Times New Roman"/>
          <w:sz w:val="16"/>
          <w:szCs w:val="16"/>
        </w:rPr>
      </w:pPr>
      <w:r w:rsidRPr="00170810">
        <w:rPr>
          <w:rFonts w:ascii="Dyslexie" w:eastAsia="Times New Roman" w:hAnsi="Dyslexie" w:cs="Times New Roman"/>
          <w:sz w:val="16"/>
          <w:szCs w:val="16"/>
        </w:rPr>
        <w:t>We tackle discrimination through the positive promotion of equality by challenging stereotypes and by creating an environment that champions respect for all. At Godinton Primary School, we believe that diversity is a strength that should be respected and celebrated by all those who learn, teach and visit us.</w:t>
      </w:r>
    </w:p>
    <w:p w:rsidR="002A2F6A" w:rsidRPr="00170810" w:rsidRDefault="002A2F6A" w:rsidP="002A2F6A">
      <w:pPr>
        <w:spacing w:after="120" w:line="240" w:lineRule="auto"/>
        <w:jc w:val="both"/>
        <w:rPr>
          <w:rFonts w:ascii="Dyslexie" w:eastAsia="Times New Roman" w:hAnsi="Dyslexie" w:cs="Times New Roman"/>
          <w:sz w:val="16"/>
          <w:szCs w:val="16"/>
        </w:rPr>
      </w:pPr>
      <w:r w:rsidRPr="00170810">
        <w:rPr>
          <w:rFonts w:ascii="Dyslexie" w:eastAsia="Times New Roman" w:hAnsi="Dyslexie" w:cs="Times New Roman"/>
          <w:sz w:val="16"/>
          <w:szCs w:val="16"/>
        </w:rPr>
        <w:t>All school policies have an explicit aim of promoting equality and will be reviewed in terms of their contribution and effectiveness in achieving this aim.</w:t>
      </w:r>
    </w:p>
    <w:p w:rsidR="002A2F6A" w:rsidRDefault="002A2F6A" w:rsidP="00497EC1">
      <w:pPr>
        <w:spacing w:after="120" w:line="240" w:lineRule="auto"/>
        <w:jc w:val="both"/>
        <w:rPr>
          <w:rFonts w:ascii="Dyslexie" w:eastAsia="Times New Roman" w:hAnsi="Dyslexie" w:cs="Times New Roman"/>
          <w:sz w:val="16"/>
          <w:szCs w:val="16"/>
        </w:rPr>
      </w:pPr>
    </w:p>
    <w:p w:rsidR="002A2F6A" w:rsidRPr="00497EC1" w:rsidRDefault="002A2F6A" w:rsidP="00497EC1">
      <w:pPr>
        <w:spacing w:after="120" w:line="240" w:lineRule="auto"/>
        <w:jc w:val="both"/>
        <w:rPr>
          <w:rFonts w:ascii="Dyslexie" w:eastAsia="Times New Roman" w:hAnsi="Dyslexie" w:cs="Times New Roman"/>
          <w:sz w:val="16"/>
          <w:szCs w:val="16"/>
        </w:rPr>
      </w:pPr>
    </w:p>
    <w:sectPr w:rsidR="002A2F6A" w:rsidRPr="00497EC1">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AA" w:rsidRDefault="00FB4E75">
      <w:pPr>
        <w:spacing w:after="0" w:line="240" w:lineRule="auto"/>
      </w:pPr>
      <w:r>
        <w:separator/>
      </w:r>
    </w:p>
  </w:endnote>
  <w:endnote w:type="continuationSeparator" w:id="0">
    <w:p w:rsidR="004875AA" w:rsidRDefault="00FB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yslexie">
    <w:panose1 w:val="02000000000000000000"/>
    <w:charset w:val="00"/>
    <w:family w:val="auto"/>
    <w:pitch w:val="variable"/>
    <w:sig w:usb0="A00002AF"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A" w:rsidRDefault="00E01462">
    <w:pPr>
      <w:pStyle w:val="Footer"/>
      <w:rPr>
        <w:rFonts w:ascii="Dyslexie" w:hAnsi="Dyslexie"/>
        <w:color w:val="000099"/>
        <w:sz w:val="16"/>
        <w:szCs w:val="24"/>
      </w:rPr>
    </w:pPr>
    <w:sdt>
      <w:sdtPr>
        <w:rPr>
          <w:rFonts w:ascii="Dyslexie" w:hAnsi="Dyslexie"/>
          <w:color w:val="000099"/>
          <w:sz w:val="16"/>
          <w:szCs w:val="24"/>
        </w:rPr>
        <w:alias w:val="Author"/>
        <w:id w:val="54214575"/>
        <w:placeholder>
          <w:docPart w:val="EC0B48F970BA4F64B5708B83B37273D5"/>
        </w:placeholder>
        <w:dataBinding w:prefixMappings="xmlns:ns0='http://schemas.openxmlformats.org/package/2006/metadata/core-properties' xmlns:ns1='http://purl.org/dc/elements/1.1/'" w:xpath="/ns0:coreProperties[1]/ns1:creator[1]" w:storeItemID="{6C3C8BC8-F283-45AE-878A-BAB7291924A1}"/>
        <w:text/>
      </w:sdtPr>
      <w:sdtEndPr/>
      <w:sdtContent>
        <w:r w:rsidR="00D81C7B">
          <w:rPr>
            <w:rFonts w:ascii="Dyslexie" w:hAnsi="Dyslexie"/>
            <w:color w:val="000099"/>
            <w:sz w:val="16"/>
            <w:szCs w:val="24"/>
          </w:rPr>
          <w:t xml:space="preserve">Recruitment and Employment of Ex-Offenders </w:t>
        </w:r>
        <w:r w:rsidR="00FB4E75">
          <w:rPr>
            <w:rFonts w:ascii="Dyslexie" w:hAnsi="Dyslexie"/>
            <w:color w:val="000099"/>
            <w:sz w:val="16"/>
            <w:szCs w:val="24"/>
          </w:rPr>
          <w:t>Policy – Godinton Primary School</w:t>
        </w:r>
      </w:sdtContent>
    </w:sdt>
  </w:p>
  <w:p w:rsidR="004875AA" w:rsidRDefault="00FB4E75">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4875AA" w:rsidRDefault="00FB4E75">
                          <w:pPr>
                            <w:pStyle w:val="Footer"/>
                            <w:jc w:val="right"/>
                            <w:rPr>
                              <w:rFonts w:ascii="Dyslexie" w:hAnsi="Dyslexie"/>
                              <w:color w:val="000099"/>
                              <w:sz w:val="24"/>
                              <w:szCs w:val="40"/>
                            </w:rPr>
                          </w:pPr>
                          <w:r>
                            <w:rPr>
                              <w:rFonts w:ascii="Dyslexie" w:hAnsi="Dyslexie"/>
                              <w:color w:val="000099"/>
                              <w:sz w:val="24"/>
                              <w:szCs w:val="40"/>
                            </w:rPr>
                            <w:fldChar w:fldCharType="begin"/>
                          </w:r>
                          <w:r>
                            <w:rPr>
                              <w:rFonts w:ascii="Dyslexie" w:hAnsi="Dyslexie"/>
                              <w:color w:val="000099"/>
                              <w:sz w:val="24"/>
                              <w:szCs w:val="40"/>
                            </w:rPr>
                            <w:instrText xml:space="preserve"> PAGE  \* Arabic  \* MERGEFORMAT </w:instrText>
                          </w:r>
                          <w:r>
                            <w:rPr>
                              <w:rFonts w:ascii="Dyslexie" w:hAnsi="Dyslexie"/>
                              <w:color w:val="000099"/>
                              <w:sz w:val="24"/>
                              <w:szCs w:val="40"/>
                            </w:rPr>
                            <w:fldChar w:fldCharType="separate"/>
                          </w:r>
                          <w:r w:rsidR="00E01462">
                            <w:rPr>
                              <w:rFonts w:ascii="Dyslexie" w:hAnsi="Dyslexie"/>
                              <w:noProof/>
                              <w:color w:val="000099"/>
                              <w:sz w:val="24"/>
                              <w:szCs w:val="40"/>
                            </w:rPr>
                            <w:t>2</w:t>
                          </w:r>
                          <w:r>
                            <w:rPr>
                              <w:rFonts w:ascii="Dyslexie" w:hAnsi="Dyslexie"/>
                              <w:color w:val="000099"/>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4875AA" w:rsidRDefault="00FB4E75">
                    <w:pPr>
                      <w:pStyle w:val="Footer"/>
                      <w:jc w:val="right"/>
                      <w:rPr>
                        <w:rFonts w:ascii="Dyslexie" w:hAnsi="Dyslexie"/>
                        <w:color w:val="000099"/>
                        <w:sz w:val="24"/>
                        <w:szCs w:val="40"/>
                      </w:rPr>
                    </w:pPr>
                    <w:r>
                      <w:rPr>
                        <w:rFonts w:ascii="Dyslexie" w:hAnsi="Dyslexie"/>
                        <w:color w:val="000099"/>
                        <w:sz w:val="24"/>
                        <w:szCs w:val="40"/>
                      </w:rPr>
                      <w:fldChar w:fldCharType="begin"/>
                    </w:r>
                    <w:r>
                      <w:rPr>
                        <w:rFonts w:ascii="Dyslexie" w:hAnsi="Dyslexie"/>
                        <w:color w:val="000099"/>
                        <w:sz w:val="24"/>
                        <w:szCs w:val="40"/>
                      </w:rPr>
                      <w:instrText xml:space="preserve"> PAGE  \* Arabic  \* MERGEFORMAT </w:instrText>
                    </w:r>
                    <w:r>
                      <w:rPr>
                        <w:rFonts w:ascii="Dyslexie" w:hAnsi="Dyslexie"/>
                        <w:color w:val="000099"/>
                        <w:sz w:val="24"/>
                        <w:szCs w:val="40"/>
                      </w:rPr>
                      <w:fldChar w:fldCharType="separate"/>
                    </w:r>
                    <w:r w:rsidR="00E01462">
                      <w:rPr>
                        <w:rFonts w:ascii="Dyslexie" w:hAnsi="Dyslexie"/>
                        <w:noProof/>
                        <w:color w:val="000099"/>
                        <w:sz w:val="24"/>
                        <w:szCs w:val="40"/>
                      </w:rPr>
                      <w:t>2</w:t>
                    </w:r>
                    <w:r>
                      <w:rPr>
                        <w:rFonts w:ascii="Dyslexie" w:hAnsi="Dyslexie"/>
                        <w:color w:val="000099"/>
                        <w:sz w:val="24"/>
                        <w:szCs w:val="40"/>
                      </w:rPr>
                      <w:fldChar w:fldCharType="end"/>
                    </w:r>
                  </w:p>
                </w:txbxContent>
              </v:textbox>
              <w10:wrap anchorx="margin" anchory="margin"/>
            </v:shape>
          </w:pict>
        </mc:Fallback>
      </mc:AlternateContent>
    </w:r>
    <w:r>
      <w:rPr>
        <w:noProof/>
        <w:color w:val="5B9BD5" w:themeColor="accent1"/>
        <w:lang w:eastAsia="en-GB"/>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rgbClr val="00009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50513C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" fillcolor="#009"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AA" w:rsidRDefault="00FB4E75">
      <w:pPr>
        <w:spacing w:after="0" w:line="240" w:lineRule="auto"/>
      </w:pPr>
      <w:r>
        <w:separator/>
      </w:r>
    </w:p>
  </w:footnote>
  <w:footnote w:type="continuationSeparator" w:id="0">
    <w:p w:rsidR="004875AA" w:rsidRDefault="00FB4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8B4"/>
    <w:multiLevelType w:val="hybridMultilevel"/>
    <w:tmpl w:val="16B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359B3"/>
    <w:multiLevelType w:val="hybridMultilevel"/>
    <w:tmpl w:val="F0C2E462"/>
    <w:lvl w:ilvl="0" w:tplc="708C329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B0129"/>
    <w:multiLevelType w:val="hybridMultilevel"/>
    <w:tmpl w:val="8574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472E4"/>
    <w:multiLevelType w:val="hybridMultilevel"/>
    <w:tmpl w:val="C68A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D416B"/>
    <w:multiLevelType w:val="hybridMultilevel"/>
    <w:tmpl w:val="832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7190D"/>
    <w:multiLevelType w:val="multilevel"/>
    <w:tmpl w:val="7504B53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BF23F4E"/>
    <w:multiLevelType w:val="multilevel"/>
    <w:tmpl w:val="93325BD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AA"/>
    <w:rsid w:val="002065AA"/>
    <w:rsid w:val="002A2F6A"/>
    <w:rsid w:val="002D5DD5"/>
    <w:rsid w:val="00400444"/>
    <w:rsid w:val="004875AA"/>
    <w:rsid w:val="00497EC1"/>
    <w:rsid w:val="004A66BA"/>
    <w:rsid w:val="005C5778"/>
    <w:rsid w:val="008903A4"/>
    <w:rsid w:val="00D81C7B"/>
    <w:rsid w:val="00E01462"/>
    <w:rsid w:val="00EA2397"/>
    <w:rsid w:val="00FB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E244DB"/>
  <w15:docId w15:val="{1F9E3BD8-51EF-4C41-859A-D27A1EA3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jc w:val="center"/>
      <w:outlineLvl w:val="0"/>
    </w:pPr>
    <w:rPr>
      <w:rFonts w:ascii="Arial" w:eastAsia="Times New Roman" w:hAnsi="Arial" w:cs="Times New Roman"/>
      <w:b/>
      <w:sz w:val="32"/>
      <w:szCs w:val="20"/>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Arial" w:eastAsia="Times New Roman" w:hAnsi="Arial" w:cs="Times New Roman"/>
      <w:b/>
      <w:sz w:val="32"/>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2909F619802848F09E01365C32F34654">
    <w:name w:val="2909F619802848F09E01365C32F34654"/>
    <w:pPr>
      <w:spacing w:after="200" w:line="276" w:lineRule="auto"/>
    </w:pPr>
    <w:rPr>
      <w:rFonts w:eastAsiaTheme="minorEastAsia"/>
      <w:lang w:val="en-US" w:eastAsia="ja-JP"/>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customStyle="1" w:styleId="aLCPSubhead">
    <w:name w:val="a LCP Subhead"/>
    <w:autoRedefine/>
    <w:pPr>
      <w:spacing w:after="120" w:line="240" w:lineRule="auto"/>
    </w:pPr>
    <w:rPr>
      <w:rFonts w:ascii="Arial" w:eastAsia="Times New Roman" w:hAnsi="Arial" w:cs="Arial"/>
      <w:b/>
    </w:rPr>
  </w:style>
  <w:style w:type="paragraph" w:customStyle="1" w:styleId="aLCPBodytext">
    <w:name w:val="a LCP Body text"/>
    <w:autoRedefine/>
    <w:pPr>
      <w:spacing w:after="120" w:line="240" w:lineRule="auto"/>
    </w:pPr>
    <w:rPr>
      <w:rFonts w:ascii="Arial" w:eastAsia="Times New Roman"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0B48F970BA4F64B5708B83B37273D5"/>
        <w:category>
          <w:name w:val="General"/>
          <w:gallery w:val="placeholder"/>
        </w:category>
        <w:types>
          <w:type w:val="bbPlcHdr"/>
        </w:types>
        <w:behaviors>
          <w:behavior w:val="content"/>
        </w:behaviors>
        <w:guid w:val="{B8636231-C787-4068-B01E-A32A5AF5948E}"/>
      </w:docPartPr>
      <w:docPartBody>
        <w:p w:rsidR="00AA2AB8" w:rsidRDefault="00AA2AB8">
          <w:pPr>
            <w:pStyle w:val="EC0B48F970BA4F64B5708B83B37273D5"/>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yslexie">
    <w:panose1 w:val="02000000000000000000"/>
    <w:charset w:val="00"/>
    <w:family w:val="auto"/>
    <w:pitch w:val="variable"/>
    <w:sig w:usb0="A00002AF" w:usb1="0000004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B8"/>
    <w:rsid w:val="00AA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F1D80ACADA4125880B6146BAC4E40A">
    <w:name w:val="58F1D80ACADA4125880B6146BAC4E40A"/>
  </w:style>
  <w:style w:type="paragraph" w:customStyle="1" w:styleId="CFAD34EC0D934E8B8B2FB294F192FB67">
    <w:name w:val="CFAD34EC0D934E8B8B2FB294F192FB67"/>
  </w:style>
  <w:style w:type="paragraph" w:customStyle="1" w:styleId="9803E99E7FFD4083B624866C315D8349">
    <w:name w:val="9803E99E7FFD4083B624866C315D8349"/>
  </w:style>
  <w:style w:type="paragraph" w:customStyle="1" w:styleId="EC0B48F970BA4F64B5708B83B37273D5">
    <w:name w:val="EC0B48F970BA4F64B5708B83B372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Godinton Primary School, Ashford</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 and Employment of Ex-Offenders Policy – Godinton Primary School</dc:creator>
  <cp:lastModifiedBy>Jill Talbot</cp:lastModifiedBy>
  <cp:revision>4</cp:revision>
  <cp:lastPrinted>2017-03-29T13:29:00Z</cp:lastPrinted>
  <dcterms:created xsi:type="dcterms:W3CDTF">2022-01-07T13:59:00Z</dcterms:created>
  <dcterms:modified xsi:type="dcterms:W3CDTF">2024-01-02T14:30:00Z</dcterms:modified>
</cp:coreProperties>
</file>