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F7EC" w14:textId="77777777" w:rsidR="00EC08BE" w:rsidRPr="00EC08BE" w:rsidRDefault="00EC08BE" w:rsidP="00EC08BE">
      <w:pPr>
        <w:jc w:val="center"/>
        <w:rPr>
          <w:rFonts w:asciiTheme="minorHAnsi" w:hAnsiTheme="minorHAnsi"/>
          <w:b/>
          <w:bCs/>
          <w:sz w:val="22"/>
          <w:szCs w:val="32"/>
          <w:lang w:val="en-GB"/>
        </w:rPr>
      </w:pPr>
      <w:r w:rsidRPr="00EC08BE">
        <w:rPr>
          <w:rFonts w:asciiTheme="minorHAnsi" w:hAnsiTheme="minorHAnsi"/>
          <w:b/>
          <w:bCs/>
          <w:noProof/>
          <w:sz w:val="22"/>
          <w:szCs w:val="32"/>
          <w:lang w:val="en-GB"/>
        </w:rPr>
        <mc:AlternateContent>
          <mc:Choice Requires="wps">
            <w:drawing>
              <wp:anchor distT="0" distB="0" distL="114300" distR="114300" simplePos="0" relativeHeight="251659264" behindDoc="0" locked="0" layoutInCell="1" allowOverlap="1" wp14:anchorId="177E08B9" wp14:editId="592158A7">
                <wp:simplePos x="0" y="0"/>
                <wp:positionH relativeFrom="column">
                  <wp:posOffset>4876800</wp:posOffset>
                </wp:positionH>
                <wp:positionV relativeFrom="paragraph">
                  <wp:posOffset>-190500</wp:posOffset>
                </wp:positionV>
                <wp:extent cx="1059180" cy="7467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746760"/>
                        </a:xfrm>
                        <a:prstGeom prst="rect">
                          <a:avLst/>
                        </a:prstGeom>
                        <a:solidFill>
                          <a:srgbClr val="FFFFFF"/>
                        </a:solidFill>
                        <a:ln w="9525">
                          <a:noFill/>
                          <a:miter lim="800000"/>
                          <a:headEnd/>
                          <a:tailEnd/>
                        </a:ln>
                      </wps:spPr>
                      <wps:txbx>
                        <w:txbxContent>
                          <w:p w14:paraId="5AAA297B" w14:textId="77777777" w:rsidR="00A62122" w:rsidRDefault="00432246" w:rsidP="00EC08BE">
                            <w:r w:rsidRPr="00432246">
                              <w:rPr>
                                <w:noProof/>
                                <w:lang w:val="en-GB"/>
                              </w:rPr>
                              <w:drawing>
                                <wp:inline distT="0" distB="0" distL="0" distR="0" wp14:anchorId="33128CD7" wp14:editId="69B1E5ED">
                                  <wp:extent cx="867410" cy="658718"/>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658718"/>
                                          </a:xfrm>
                                          <a:prstGeom prst="rect">
                                            <a:avLst/>
                                          </a:prstGeom>
                                          <a:noFill/>
                                          <a:ln>
                                            <a:noFill/>
                                          </a:ln>
                                        </pic:spPr>
                                      </pic:pic>
                                    </a:graphicData>
                                  </a:graphic>
                                </wp:inline>
                              </w:drawing>
                            </w:r>
                            <w:r w:rsidR="00A62122">
                              <w:rPr>
                                <w:noProof/>
                                <w:lang w:val="en-GB"/>
                              </w:rPr>
                              <w:drawing>
                                <wp:inline distT="0" distB="0" distL="0" distR="0" wp14:anchorId="68CEB36D" wp14:editId="5CC63FE0">
                                  <wp:extent cx="982345" cy="601345"/>
                                  <wp:effectExtent l="0" t="0" r="8255" b="8255"/>
                                  <wp:docPr id="1" name="Picture 1" descr="New Goldwyn Logo JPEG 3"/>
                                  <wp:cNvGraphicFramePr/>
                                  <a:graphic xmlns:a="http://schemas.openxmlformats.org/drawingml/2006/main">
                                    <a:graphicData uri="http://schemas.openxmlformats.org/drawingml/2006/picture">
                                      <pic:pic xmlns:pic="http://schemas.openxmlformats.org/drawingml/2006/picture">
                                        <pic:nvPicPr>
                                          <pic:cNvPr id="2" name="Picture 2" descr="New Goldwyn Logo JPEG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6013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7E08B9" id="_x0000_t202" coordsize="21600,21600" o:spt="202" path="m,l,21600r21600,l21600,xe">
                <v:stroke joinstyle="miter"/>
                <v:path gradientshapeok="t" o:connecttype="rect"/>
              </v:shapetype>
              <v:shape id="Text Box 2" o:spid="_x0000_s1026" type="#_x0000_t202" style="position:absolute;left:0;text-align:left;margin-left:384pt;margin-top:-15pt;width:83.4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" stroked="f">
                <v:textbox>
                  <w:txbxContent>
                    <w:p w14:paraId="5AAA297B" w14:textId="77777777" w:rsidR="00A62122" w:rsidRDefault="00432246" w:rsidP="00EC08BE">
                      <w:r w:rsidRPr="00432246">
                        <w:rPr>
                          <w:noProof/>
                          <w:lang w:val="en-GB"/>
                        </w:rPr>
                        <w:drawing>
                          <wp:inline distT="0" distB="0" distL="0" distR="0" wp14:anchorId="33128CD7" wp14:editId="69B1E5ED">
                            <wp:extent cx="867410" cy="658718"/>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410" cy="658718"/>
                                    </a:xfrm>
                                    <a:prstGeom prst="rect">
                                      <a:avLst/>
                                    </a:prstGeom>
                                    <a:noFill/>
                                    <a:ln>
                                      <a:noFill/>
                                    </a:ln>
                                  </pic:spPr>
                                </pic:pic>
                              </a:graphicData>
                            </a:graphic>
                          </wp:inline>
                        </w:drawing>
                      </w:r>
                      <w:r w:rsidR="00A62122">
                        <w:rPr>
                          <w:noProof/>
                          <w:lang w:val="en-GB"/>
                        </w:rPr>
                        <w:drawing>
                          <wp:inline distT="0" distB="0" distL="0" distR="0" wp14:anchorId="68CEB36D" wp14:editId="5CC63FE0">
                            <wp:extent cx="982345" cy="601345"/>
                            <wp:effectExtent l="0" t="0" r="8255" b="8255"/>
                            <wp:docPr id="1" name="Picture 1" descr="New Goldwyn Logo JPEG 3"/>
                            <wp:cNvGraphicFramePr/>
                            <a:graphic xmlns:a="http://schemas.openxmlformats.org/drawingml/2006/main">
                              <a:graphicData uri="http://schemas.openxmlformats.org/drawingml/2006/picture">
                                <pic:pic xmlns:pic="http://schemas.openxmlformats.org/drawingml/2006/picture">
                                  <pic:nvPicPr>
                                    <pic:cNvPr id="2" name="Picture 2" descr="New Goldwyn Logo JPEG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345" cy="601345"/>
                                    </a:xfrm>
                                    <a:prstGeom prst="rect">
                                      <a:avLst/>
                                    </a:prstGeom>
                                    <a:noFill/>
                                    <a:ln>
                                      <a:noFill/>
                                    </a:ln>
                                  </pic:spPr>
                                </pic:pic>
                              </a:graphicData>
                            </a:graphic>
                          </wp:inline>
                        </w:drawing>
                      </w:r>
                    </w:p>
                  </w:txbxContent>
                </v:textbox>
              </v:shape>
            </w:pict>
          </mc:Fallback>
        </mc:AlternateContent>
      </w:r>
    </w:p>
    <w:p w14:paraId="5D8504DB" w14:textId="77777777" w:rsidR="00EC08BE" w:rsidRPr="00EC08BE" w:rsidRDefault="00EC08BE" w:rsidP="00EC08BE">
      <w:pPr>
        <w:rPr>
          <w:rFonts w:ascii="Arial" w:hAnsi="Arial"/>
          <w:color w:val="1F497D"/>
          <w:sz w:val="32"/>
        </w:rPr>
      </w:pPr>
      <w:r w:rsidRPr="00EC08BE">
        <w:rPr>
          <w:rFonts w:ascii="Arial" w:hAnsi="Arial"/>
          <w:color w:val="1F497D"/>
          <w:sz w:val="32"/>
        </w:rPr>
        <w:t>Goldwyn School</w:t>
      </w:r>
    </w:p>
    <w:p w14:paraId="53182398" w14:textId="403B6CD6" w:rsidR="00EC08BE" w:rsidRPr="00EC08BE" w:rsidRDefault="00EC08BE" w:rsidP="00EC08BE">
      <w:pPr>
        <w:pBdr>
          <w:bottom w:val="single" w:sz="6" w:space="3" w:color="auto"/>
        </w:pBdr>
        <w:rPr>
          <w:rFonts w:ascii="Arial" w:hAnsi="Arial"/>
          <w:color w:val="404040"/>
          <w:sz w:val="24"/>
        </w:rPr>
      </w:pPr>
      <w:r>
        <w:rPr>
          <w:rFonts w:ascii="Arial" w:hAnsi="Arial"/>
          <w:b/>
          <w:color w:val="404040"/>
          <w:sz w:val="24"/>
        </w:rPr>
        <w:t>Job Description</w:t>
      </w:r>
      <w:r w:rsidRPr="00EC08BE">
        <w:rPr>
          <w:rFonts w:ascii="Arial" w:hAnsi="Arial"/>
          <w:color w:val="404040"/>
          <w:sz w:val="24"/>
        </w:rPr>
        <w:t xml:space="preserve"> </w:t>
      </w:r>
      <w:r w:rsidR="00953627">
        <w:rPr>
          <w:rFonts w:ascii="Arial" w:hAnsi="Arial"/>
          <w:color w:val="404040"/>
          <w:sz w:val="24"/>
        </w:rPr>
        <w:t>Careers Lead</w:t>
      </w:r>
      <w:bookmarkStart w:id="0" w:name="_GoBack"/>
      <w:bookmarkEnd w:id="0"/>
      <w:r w:rsidRPr="00EC08BE">
        <w:rPr>
          <w:rFonts w:ascii="Arial" w:hAnsi="Arial"/>
          <w:color w:val="404040"/>
          <w:sz w:val="24"/>
        </w:rPr>
        <w:t xml:space="preserve"> </w:t>
      </w:r>
    </w:p>
    <w:p w14:paraId="601A567C" w14:textId="77777777" w:rsidR="00720434" w:rsidRPr="00720434" w:rsidRDefault="00720434" w:rsidP="00720434">
      <w:pPr>
        <w:tabs>
          <w:tab w:val="left" w:pos="1350"/>
        </w:tabs>
        <w:jc w:val="both"/>
        <w:rPr>
          <w:rFonts w:asciiTheme="minorHAnsi" w:hAnsiTheme="minorHAnsi"/>
          <w:sz w:val="12"/>
          <w:szCs w:val="22"/>
          <w:lang w:val="en-GB"/>
        </w:rPr>
      </w:pPr>
    </w:p>
    <w:p w14:paraId="6D74ABD6" w14:textId="77777777" w:rsidR="00720434" w:rsidRPr="00432246" w:rsidRDefault="00720434" w:rsidP="00720434">
      <w:pPr>
        <w:jc w:val="both"/>
        <w:rPr>
          <w:rFonts w:asciiTheme="minorHAnsi" w:hAnsiTheme="minorHAnsi"/>
          <w:sz w:val="22"/>
          <w:szCs w:val="22"/>
          <w:lang w:val="en-GB"/>
        </w:rPr>
      </w:pPr>
      <w:r w:rsidRPr="00432246">
        <w:rPr>
          <w:rFonts w:asciiTheme="minorHAnsi" w:hAnsiTheme="minorHAnsi"/>
          <w:b/>
          <w:sz w:val="22"/>
          <w:szCs w:val="22"/>
          <w:lang w:val="en-GB"/>
        </w:rPr>
        <w:t>Employed at:</w:t>
      </w:r>
      <w:r w:rsidRPr="00432246">
        <w:rPr>
          <w:rFonts w:asciiTheme="minorHAnsi" w:hAnsiTheme="minorHAnsi"/>
          <w:b/>
          <w:sz w:val="22"/>
          <w:szCs w:val="22"/>
          <w:lang w:val="en-GB"/>
        </w:rPr>
        <w:tab/>
      </w:r>
      <w:r w:rsidRPr="00432246">
        <w:rPr>
          <w:rFonts w:asciiTheme="minorHAnsi" w:hAnsiTheme="minorHAnsi"/>
          <w:b/>
          <w:sz w:val="22"/>
          <w:szCs w:val="22"/>
          <w:lang w:val="en-GB"/>
        </w:rPr>
        <w:tab/>
      </w:r>
      <w:r w:rsidRPr="00432246">
        <w:rPr>
          <w:rFonts w:asciiTheme="minorHAnsi" w:hAnsiTheme="minorHAnsi"/>
          <w:b/>
          <w:sz w:val="22"/>
          <w:szCs w:val="22"/>
          <w:lang w:val="en-GB"/>
        </w:rPr>
        <w:tab/>
      </w:r>
      <w:r w:rsidR="00432246" w:rsidRPr="00432246">
        <w:rPr>
          <w:rFonts w:asciiTheme="minorHAnsi" w:hAnsiTheme="minorHAnsi"/>
          <w:sz w:val="22"/>
          <w:szCs w:val="22"/>
          <w:lang w:val="en-GB"/>
        </w:rPr>
        <w:t>All Goldwyn Sites</w:t>
      </w:r>
    </w:p>
    <w:p w14:paraId="2FF113F3" w14:textId="77777777" w:rsidR="00720434" w:rsidRPr="00432246" w:rsidRDefault="00720434" w:rsidP="00720434">
      <w:pPr>
        <w:jc w:val="both"/>
        <w:rPr>
          <w:rFonts w:asciiTheme="minorHAnsi" w:hAnsiTheme="minorHAnsi"/>
          <w:sz w:val="22"/>
          <w:szCs w:val="22"/>
          <w:lang w:val="en-GB"/>
        </w:rPr>
      </w:pPr>
    </w:p>
    <w:p w14:paraId="4E9717A2" w14:textId="370B864F" w:rsidR="00720434" w:rsidRPr="00432246" w:rsidRDefault="00720434" w:rsidP="00720434">
      <w:pPr>
        <w:jc w:val="both"/>
        <w:rPr>
          <w:rFonts w:asciiTheme="minorHAnsi" w:hAnsiTheme="minorHAnsi"/>
          <w:b/>
          <w:sz w:val="22"/>
          <w:szCs w:val="22"/>
          <w:lang w:val="en-GB"/>
        </w:rPr>
      </w:pPr>
      <w:r w:rsidRPr="00432246">
        <w:rPr>
          <w:rFonts w:asciiTheme="minorHAnsi" w:hAnsiTheme="minorHAnsi"/>
          <w:b/>
          <w:sz w:val="22"/>
          <w:szCs w:val="22"/>
          <w:lang w:val="en-GB"/>
        </w:rPr>
        <w:t>Responsible To:</w:t>
      </w:r>
      <w:r w:rsidRPr="00432246">
        <w:rPr>
          <w:rFonts w:asciiTheme="minorHAnsi" w:hAnsiTheme="minorHAnsi"/>
          <w:b/>
          <w:sz w:val="22"/>
          <w:szCs w:val="22"/>
          <w:lang w:val="en-GB"/>
        </w:rPr>
        <w:tab/>
      </w:r>
      <w:r w:rsidRPr="00432246">
        <w:rPr>
          <w:rFonts w:asciiTheme="minorHAnsi" w:hAnsiTheme="minorHAnsi"/>
          <w:b/>
          <w:sz w:val="22"/>
          <w:szCs w:val="22"/>
          <w:lang w:val="en-GB"/>
        </w:rPr>
        <w:tab/>
      </w:r>
      <w:r w:rsidRPr="00432246">
        <w:rPr>
          <w:rFonts w:asciiTheme="minorHAnsi" w:hAnsiTheme="minorHAnsi"/>
          <w:b/>
          <w:sz w:val="22"/>
          <w:szCs w:val="22"/>
          <w:lang w:val="en-GB"/>
        </w:rPr>
        <w:tab/>
      </w:r>
      <w:r w:rsidR="00432246" w:rsidRPr="00373D61">
        <w:rPr>
          <w:rFonts w:asciiTheme="minorHAnsi" w:hAnsiTheme="minorHAnsi"/>
          <w:sz w:val="22"/>
          <w:szCs w:val="22"/>
          <w:lang w:val="en-GB"/>
        </w:rPr>
        <w:t>Senior Vice Principal/</w:t>
      </w:r>
      <w:r w:rsidR="00373D61" w:rsidRPr="00373D61">
        <w:rPr>
          <w:rFonts w:asciiTheme="minorHAnsi" w:hAnsiTheme="minorHAnsi"/>
          <w:sz w:val="22"/>
          <w:szCs w:val="22"/>
          <w:lang w:val="en-GB"/>
        </w:rPr>
        <w:t>Assistant Principal Inclusion</w:t>
      </w:r>
    </w:p>
    <w:p w14:paraId="15729133" w14:textId="77777777" w:rsidR="00720434" w:rsidRPr="00432246" w:rsidRDefault="00720434" w:rsidP="00720434">
      <w:pPr>
        <w:jc w:val="both"/>
        <w:rPr>
          <w:rFonts w:asciiTheme="minorHAnsi" w:hAnsiTheme="minorHAnsi"/>
          <w:b/>
          <w:sz w:val="22"/>
          <w:szCs w:val="22"/>
          <w:lang w:val="en-GB" w:eastAsia="en-US"/>
        </w:rPr>
      </w:pPr>
    </w:p>
    <w:p w14:paraId="673901DB" w14:textId="77777777" w:rsidR="00D75A42" w:rsidRPr="00432246" w:rsidRDefault="00720434" w:rsidP="00432246">
      <w:pPr>
        <w:pStyle w:val="Default"/>
        <w:ind w:left="2880" w:hanging="2880"/>
        <w:jc w:val="both"/>
        <w:rPr>
          <w:rFonts w:ascii="Calibri" w:eastAsiaTheme="minorHAnsi" w:hAnsi="Calibri" w:cs="Calibri"/>
          <w:sz w:val="22"/>
          <w:szCs w:val="22"/>
          <w:lang w:eastAsia="en-US"/>
        </w:rPr>
      </w:pPr>
      <w:r w:rsidRPr="00432246">
        <w:rPr>
          <w:rFonts w:asciiTheme="minorHAnsi" w:hAnsiTheme="minorHAnsi"/>
          <w:b/>
          <w:sz w:val="22"/>
          <w:szCs w:val="22"/>
        </w:rPr>
        <w:t>Purpose:</w:t>
      </w:r>
      <w:r w:rsidRPr="00432246">
        <w:rPr>
          <w:rFonts w:asciiTheme="minorHAnsi" w:hAnsiTheme="minorHAnsi"/>
          <w:sz w:val="22"/>
          <w:szCs w:val="22"/>
        </w:rPr>
        <w:tab/>
      </w:r>
      <w:r w:rsidR="00D75A42" w:rsidRPr="00432246">
        <w:rPr>
          <w:rFonts w:asciiTheme="minorHAnsi" w:hAnsiTheme="minorHAnsi"/>
          <w:sz w:val="22"/>
          <w:szCs w:val="22"/>
        </w:rPr>
        <w:t>To be responsible for the develop</w:t>
      </w:r>
      <w:r w:rsidR="00D438D2" w:rsidRPr="00432246">
        <w:rPr>
          <w:rFonts w:asciiTheme="minorHAnsi" w:hAnsiTheme="minorHAnsi"/>
          <w:sz w:val="22"/>
          <w:szCs w:val="22"/>
        </w:rPr>
        <w:t>ment and delivery of the school</w:t>
      </w:r>
      <w:r w:rsidR="00D75A42" w:rsidRPr="00432246">
        <w:rPr>
          <w:rFonts w:asciiTheme="minorHAnsi" w:hAnsiTheme="minorHAnsi"/>
          <w:sz w:val="22"/>
          <w:szCs w:val="22"/>
        </w:rPr>
        <w:t>’</w:t>
      </w:r>
      <w:r w:rsidR="00D438D2" w:rsidRPr="00432246">
        <w:rPr>
          <w:rFonts w:asciiTheme="minorHAnsi" w:hAnsiTheme="minorHAnsi"/>
          <w:sz w:val="22"/>
          <w:szCs w:val="22"/>
        </w:rPr>
        <w:t>s</w:t>
      </w:r>
      <w:r w:rsidR="00D75A42" w:rsidRPr="00432246">
        <w:rPr>
          <w:rFonts w:asciiTheme="minorHAnsi" w:hAnsiTheme="minorHAnsi"/>
          <w:sz w:val="22"/>
          <w:szCs w:val="22"/>
        </w:rPr>
        <w:t xml:space="preserve"> programme of careers advice and guidance </w:t>
      </w:r>
      <w:r w:rsidR="00D75A42" w:rsidRPr="00432246">
        <w:rPr>
          <w:rFonts w:ascii="Calibri" w:eastAsiaTheme="minorHAnsi" w:hAnsi="Calibri" w:cs="Calibri"/>
          <w:sz w:val="22"/>
          <w:szCs w:val="22"/>
          <w:lang w:eastAsia="en-US"/>
        </w:rPr>
        <w:t xml:space="preserve"> </w:t>
      </w:r>
    </w:p>
    <w:p w14:paraId="11090E78" w14:textId="77777777" w:rsidR="00D438D2" w:rsidRPr="00432246" w:rsidRDefault="00D438D2" w:rsidP="00D75A42">
      <w:pPr>
        <w:pStyle w:val="Default"/>
        <w:ind w:left="2880"/>
        <w:jc w:val="both"/>
        <w:rPr>
          <w:rFonts w:ascii="Calibri" w:eastAsiaTheme="minorHAnsi" w:hAnsi="Calibri" w:cs="Calibri"/>
          <w:sz w:val="22"/>
          <w:szCs w:val="22"/>
          <w:lang w:eastAsia="en-US"/>
        </w:rPr>
      </w:pPr>
      <w:r w:rsidRPr="00432246">
        <w:rPr>
          <w:rFonts w:ascii="Calibri" w:eastAsiaTheme="minorHAnsi" w:hAnsi="Calibri" w:cs="Calibri"/>
          <w:sz w:val="22"/>
          <w:szCs w:val="22"/>
          <w:lang w:eastAsia="en-US"/>
        </w:rPr>
        <w:t>To be the Careers Leader for Goldwyn School (all Centres)</w:t>
      </w:r>
    </w:p>
    <w:p w14:paraId="237CD841" w14:textId="77777777" w:rsidR="00432246" w:rsidRPr="00432246" w:rsidRDefault="00432246" w:rsidP="00EC08BE">
      <w:pPr>
        <w:jc w:val="both"/>
        <w:rPr>
          <w:rFonts w:ascii="Calibri" w:eastAsia="MS Mincho" w:hAnsi="Calibri"/>
          <w:b/>
          <w:sz w:val="22"/>
          <w:szCs w:val="22"/>
          <w:lang w:val="en-GB" w:eastAsia="en-US"/>
        </w:rPr>
      </w:pPr>
    </w:p>
    <w:p w14:paraId="0780F41B" w14:textId="77777777" w:rsidR="00EC08BE" w:rsidRPr="00432246" w:rsidRDefault="00EC08BE" w:rsidP="00EC08BE">
      <w:pPr>
        <w:jc w:val="both"/>
        <w:rPr>
          <w:rFonts w:ascii="Calibri" w:eastAsia="MS Mincho" w:hAnsi="Calibri"/>
          <w:b/>
          <w:sz w:val="22"/>
          <w:szCs w:val="22"/>
          <w:lang w:val="en-GB" w:eastAsia="en-US"/>
        </w:rPr>
      </w:pPr>
      <w:r w:rsidRPr="00432246">
        <w:rPr>
          <w:rFonts w:ascii="Calibri" w:eastAsia="MS Mincho" w:hAnsi="Calibri"/>
          <w:b/>
          <w:sz w:val="22"/>
          <w:szCs w:val="22"/>
          <w:lang w:val="en-GB" w:eastAsia="en-US"/>
        </w:rPr>
        <w:t xml:space="preserve">Key </w:t>
      </w:r>
      <w:r w:rsidR="00432246" w:rsidRPr="00432246">
        <w:rPr>
          <w:rFonts w:ascii="Calibri" w:eastAsia="MS Mincho" w:hAnsi="Calibri"/>
          <w:b/>
          <w:sz w:val="22"/>
          <w:szCs w:val="22"/>
          <w:lang w:val="en-GB" w:eastAsia="en-US"/>
        </w:rPr>
        <w:t xml:space="preserve">Responsibilities </w:t>
      </w:r>
    </w:p>
    <w:p w14:paraId="79217603" w14:textId="77777777" w:rsidR="00EC08BE" w:rsidRPr="00432246" w:rsidRDefault="00EC08BE" w:rsidP="00EC08BE">
      <w:pPr>
        <w:numPr>
          <w:ilvl w:val="0"/>
          <w:numId w:val="11"/>
        </w:numPr>
        <w:jc w:val="both"/>
        <w:rPr>
          <w:rFonts w:ascii="Calibri" w:eastAsia="MS Mincho" w:hAnsi="Calibri"/>
          <w:sz w:val="22"/>
          <w:szCs w:val="22"/>
          <w:lang w:val="en-GB" w:eastAsia="en-US"/>
        </w:rPr>
      </w:pPr>
      <w:r w:rsidRPr="00432246">
        <w:rPr>
          <w:rFonts w:ascii="Calibri" w:eastAsia="MS Mincho" w:hAnsi="Calibri"/>
          <w:sz w:val="22"/>
          <w:szCs w:val="22"/>
          <w:lang w:val="en-GB" w:eastAsia="en-US"/>
        </w:rPr>
        <w:t>The post holder will have the confidence and authority to lead colleagues, make decisions, and enact reforms to ensure that the school meets the Gatsby Benchmarks by the end of 2020.</w:t>
      </w:r>
    </w:p>
    <w:p w14:paraId="13B958DD" w14:textId="77777777" w:rsidR="00EC08BE" w:rsidRPr="00432246" w:rsidRDefault="00D438D2" w:rsidP="00EC08BE">
      <w:pPr>
        <w:numPr>
          <w:ilvl w:val="0"/>
          <w:numId w:val="11"/>
        </w:numPr>
        <w:jc w:val="both"/>
        <w:rPr>
          <w:rFonts w:ascii="Calibri" w:eastAsia="MS Mincho" w:hAnsi="Calibri"/>
          <w:sz w:val="22"/>
          <w:szCs w:val="22"/>
          <w:lang w:val="en-GB" w:eastAsia="en-US"/>
        </w:rPr>
      </w:pPr>
      <w:r w:rsidRPr="00432246">
        <w:rPr>
          <w:rFonts w:ascii="Calibri" w:eastAsia="MS Mincho" w:hAnsi="Calibri"/>
          <w:sz w:val="22"/>
          <w:szCs w:val="22"/>
          <w:lang w:val="en-GB" w:eastAsia="en-US"/>
        </w:rPr>
        <w:t>Report to and a</w:t>
      </w:r>
      <w:r w:rsidR="00EC08BE" w:rsidRPr="00432246">
        <w:rPr>
          <w:rFonts w:ascii="Calibri" w:eastAsia="MS Mincho" w:hAnsi="Calibri"/>
          <w:sz w:val="22"/>
          <w:szCs w:val="22"/>
          <w:lang w:val="en-GB" w:eastAsia="en-US"/>
        </w:rPr>
        <w:t xml:space="preserve">dvise the senior leadership team </w:t>
      </w:r>
      <w:r w:rsidRPr="00432246">
        <w:rPr>
          <w:rFonts w:ascii="Calibri" w:eastAsia="MS Mincho" w:hAnsi="Calibri"/>
          <w:sz w:val="22"/>
          <w:szCs w:val="22"/>
          <w:lang w:val="en-GB" w:eastAsia="en-US"/>
        </w:rPr>
        <w:t xml:space="preserve">and governors </w:t>
      </w:r>
      <w:r w:rsidR="00EC08BE" w:rsidRPr="00432246">
        <w:rPr>
          <w:rFonts w:ascii="Calibri" w:eastAsia="MS Mincho" w:hAnsi="Calibri"/>
          <w:sz w:val="22"/>
          <w:szCs w:val="22"/>
          <w:lang w:val="en-GB" w:eastAsia="en-US"/>
        </w:rPr>
        <w:t xml:space="preserve">on policy, strategy and resources </w:t>
      </w:r>
      <w:r w:rsidRPr="00432246">
        <w:rPr>
          <w:rFonts w:ascii="Calibri" w:eastAsia="MS Mincho" w:hAnsi="Calibri"/>
          <w:sz w:val="22"/>
          <w:szCs w:val="22"/>
          <w:lang w:val="en-GB" w:eastAsia="en-US"/>
        </w:rPr>
        <w:t>for careers guidance and show</w:t>
      </w:r>
      <w:r w:rsidR="00EC08BE" w:rsidRPr="00432246">
        <w:rPr>
          <w:rFonts w:ascii="Calibri" w:eastAsia="MS Mincho" w:hAnsi="Calibri"/>
          <w:sz w:val="22"/>
          <w:szCs w:val="22"/>
          <w:lang w:val="en-GB" w:eastAsia="en-US"/>
        </w:rPr>
        <w:t xml:space="preserve"> how they meet the</w:t>
      </w:r>
      <w:r w:rsidRPr="00432246">
        <w:rPr>
          <w:rFonts w:ascii="Calibri" w:eastAsia="MS Mincho" w:hAnsi="Calibri"/>
          <w:sz w:val="22"/>
          <w:szCs w:val="22"/>
          <w:lang w:val="en-GB" w:eastAsia="en-US"/>
        </w:rPr>
        <w:t xml:space="preserve"> 8</w:t>
      </w:r>
      <w:r w:rsidR="00EC08BE" w:rsidRPr="00432246">
        <w:rPr>
          <w:rFonts w:ascii="Calibri" w:eastAsia="MS Mincho" w:hAnsi="Calibri"/>
          <w:sz w:val="22"/>
          <w:szCs w:val="22"/>
          <w:lang w:val="en-GB" w:eastAsia="en-US"/>
        </w:rPr>
        <w:t xml:space="preserve"> Gatsby Benchmarks</w:t>
      </w:r>
    </w:p>
    <w:p w14:paraId="4892CEDB" w14:textId="77777777" w:rsidR="00EC08BE" w:rsidRPr="00432246" w:rsidRDefault="00E5550B" w:rsidP="00EC08BE">
      <w:pPr>
        <w:numPr>
          <w:ilvl w:val="0"/>
          <w:numId w:val="11"/>
        </w:numPr>
        <w:jc w:val="both"/>
        <w:rPr>
          <w:rFonts w:ascii="Calibri" w:eastAsia="MS Mincho" w:hAnsi="Calibri"/>
          <w:sz w:val="22"/>
          <w:szCs w:val="22"/>
          <w:lang w:val="en-GB" w:eastAsia="en-US"/>
        </w:rPr>
      </w:pPr>
      <w:r w:rsidRPr="00432246">
        <w:rPr>
          <w:rFonts w:ascii="Calibri" w:eastAsia="MS Mincho" w:hAnsi="Calibri"/>
          <w:sz w:val="22"/>
          <w:szCs w:val="22"/>
          <w:lang w:val="en-GB" w:eastAsia="en-US"/>
        </w:rPr>
        <w:t>Develop</w:t>
      </w:r>
      <w:r w:rsidR="00D438D2" w:rsidRPr="00432246">
        <w:rPr>
          <w:rFonts w:ascii="Calibri" w:eastAsia="MS Mincho" w:hAnsi="Calibri"/>
          <w:sz w:val="22"/>
          <w:szCs w:val="22"/>
          <w:lang w:val="en-GB" w:eastAsia="en-US"/>
        </w:rPr>
        <w:t>, lead and continually review the school’s Careers Strategy and Policy and provide information for school improvement and Ofsted</w:t>
      </w:r>
      <w:r w:rsidR="00351D0D" w:rsidRPr="00432246">
        <w:rPr>
          <w:rFonts w:ascii="Calibri" w:eastAsia="MS Mincho" w:hAnsi="Calibri"/>
          <w:sz w:val="22"/>
          <w:szCs w:val="22"/>
          <w:lang w:val="en-GB" w:eastAsia="en-US"/>
        </w:rPr>
        <w:t xml:space="preserve"> </w:t>
      </w:r>
    </w:p>
    <w:p w14:paraId="431686B8" w14:textId="77777777" w:rsidR="00EC08BE" w:rsidRPr="00432246" w:rsidRDefault="00EC08BE" w:rsidP="00EC08BE">
      <w:pPr>
        <w:numPr>
          <w:ilvl w:val="0"/>
          <w:numId w:val="11"/>
        </w:numPr>
        <w:jc w:val="both"/>
        <w:rPr>
          <w:rFonts w:ascii="Calibri" w:eastAsia="MS Mincho" w:hAnsi="Calibri"/>
          <w:sz w:val="22"/>
          <w:szCs w:val="22"/>
          <w:lang w:val="en-GB" w:eastAsia="en-US"/>
        </w:rPr>
      </w:pPr>
      <w:r w:rsidRPr="00432246">
        <w:rPr>
          <w:rFonts w:ascii="Calibri" w:eastAsia="MS Mincho" w:hAnsi="Calibri"/>
          <w:sz w:val="22"/>
          <w:szCs w:val="22"/>
          <w:lang w:val="en-GB" w:eastAsia="en-US"/>
        </w:rPr>
        <w:t>Prepare and implement a careers guidance development plan</w:t>
      </w:r>
    </w:p>
    <w:p w14:paraId="523B0E8B" w14:textId="77777777" w:rsidR="00EC08BE" w:rsidRPr="00432246" w:rsidRDefault="00EC08BE" w:rsidP="00EC08BE">
      <w:pPr>
        <w:numPr>
          <w:ilvl w:val="0"/>
          <w:numId w:val="11"/>
        </w:numPr>
        <w:jc w:val="both"/>
        <w:rPr>
          <w:rFonts w:ascii="Calibri" w:eastAsia="MS Mincho" w:hAnsi="Calibri"/>
          <w:sz w:val="22"/>
          <w:szCs w:val="22"/>
          <w:lang w:val="en-GB" w:eastAsia="en-US"/>
        </w:rPr>
      </w:pPr>
      <w:r w:rsidRPr="00432246">
        <w:rPr>
          <w:rFonts w:ascii="Calibri" w:eastAsia="MS Mincho" w:hAnsi="Calibri"/>
          <w:sz w:val="22"/>
          <w:szCs w:val="22"/>
          <w:lang w:val="en-GB" w:eastAsia="en-US"/>
        </w:rPr>
        <w:t xml:space="preserve">Ensure compliance to provide independent careers guidance to students </w:t>
      </w:r>
    </w:p>
    <w:p w14:paraId="3EA9D232" w14:textId="77777777" w:rsidR="00EC08BE" w:rsidRPr="00432246" w:rsidRDefault="00E5550B" w:rsidP="00A62122">
      <w:pPr>
        <w:numPr>
          <w:ilvl w:val="0"/>
          <w:numId w:val="12"/>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 xml:space="preserve">Plan, deliver and evaluate </w:t>
      </w:r>
      <w:r w:rsidR="00EC08BE" w:rsidRPr="00432246">
        <w:rPr>
          <w:rFonts w:ascii="Calibri" w:eastAsia="MS Mincho" w:hAnsi="Calibri" w:cs="Arial"/>
          <w:sz w:val="22"/>
          <w:szCs w:val="22"/>
          <w:lang w:val="en-GB" w:eastAsia="en-US"/>
        </w:rPr>
        <w:t>the programme of activity in careers guidance</w:t>
      </w:r>
      <w:r w:rsidR="00A62122" w:rsidRPr="00432246">
        <w:rPr>
          <w:rFonts w:ascii="Calibri" w:eastAsia="MS Mincho" w:hAnsi="Calibri" w:cs="Arial"/>
          <w:sz w:val="22"/>
          <w:szCs w:val="22"/>
          <w:lang w:val="en-GB" w:eastAsia="en-US"/>
        </w:rPr>
        <w:t xml:space="preserve"> </w:t>
      </w:r>
      <w:r w:rsidR="00EC08BE" w:rsidRPr="00432246">
        <w:rPr>
          <w:rFonts w:ascii="Calibri" w:eastAsia="MS Mincho" w:hAnsi="Calibri" w:cs="Arial"/>
          <w:sz w:val="22"/>
          <w:szCs w:val="22"/>
          <w:lang w:val="en-GB" w:eastAsia="en-US"/>
        </w:rPr>
        <w:t>across the 8 Gatsby Benchmarks</w:t>
      </w:r>
    </w:p>
    <w:p w14:paraId="13F1B0FE" w14:textId="77777777" w:rsidR="00EC08BE" w:rsidRPr="00432246" w:rsidRDefault="00EC08BE" w:rsidP="00EC08BE">
      <w:pPr>
        <w:numPr>
          <w:ilvl w:val="0"/>
          <w:numId w:val="13"/>
        </w:numPr>
        <w:jc w:val="both"/>
        <w:rPr>
          <w:rFonts w:ascii="Calibri" w:eastAsia="MS Mincho" w:hAnsi="Calibri"/>
          <w:b/>
          <w:sz w:val="22"/>
          <w:szCs w:val="22"/>
          <w:lang w:val="en-GB" w:eastAsia="en-US"/>
        </w:rPr>
      </w:pPr>
      <w:r w:rsidRPr="00432246">
        <w:rPr>
          <w:rFonts w:ascii="Calibri" w:eastAsia="MS Mincho" w:hAnsi="Calibri"/>
          <w:sz w:val="22"/>
          <w:szCs w:val="22"/>
          <w:lang w:val="en-GB" w:eastAsia="en-US"/>
        </w:rPr>
        <w:t>Coordinate encounters with employers and work experience</w:t>
      </w:r>
    </w:p>
    <w:p w14:paraId="3A1FB82C" w14:textId="77777777" w:rsidR="00EC08BE" w:rsidRPr="00432246" w:rsidRDefault="00EC08BE" w:rsidP="00EC08BE">
      <w:pPr>
        <w:numPr>
          <w:ilvl w:val="0"/>
          <w:numId w:val="13"/>
        </w:numPr>
        <w:jc w:val="both"/>
        <w:rPr>
          <w:rFonts w:ascii="Calibri" w:eastAsia="MS Mincho" w:hAnsi="Calibri"/>
          <w:b/>
          <w:sz w:val="22"/>
          <w:szCs w:val="22"/>
          <w:lang w:val="en-GB" w:eastAsia="en-US"/>
        </w:rPr>
      </w:pPr>
      <w:r w:rsidRPr="00432246">
        <w:rPr>
          <w:rFonts w:ascii="Calibri" w:eastAsia="MS Mincho" w:hAnsi="Calibri"/>
          <w:sz w:val="22"/>
          <w:szCs w:val="22"/>
          <w:lang w:val="en-GB" w:eastAsia="en-US"/>
        </w:rPr>
        <w:t>Communicate with students and their parents</w:t>
      </w:r>
      <w:r w:rsidR="00D438D2" w:rsidRPr="00432246">
        <w:rPr>
          <w:rFonts w:ascii="Calibri" w:eastAsia="MS Mincho" w:hAnsi="Calibri"/>
          <w:sz w:val="22"/>
          <w:szCs w:val="22"/>
          <w:lang w:val="en-GB" w:eastAsia="en-US"/>
        </w:rPr>
        <w:t>/carers</w:t>
      </w:r>
    </w:p>
    <w:p w14:paraId="6DE936CA" w14:textId="77777777" w:rsidR="003E11A3" w:rsidRPr="00432246" w:rsidRDefault="00EC08BE" w:rsidP="00EC08BE">
      <w:pPr>
        <w:numPr>
          <w:ilvl w:val="0"/>
          <w:numId w:val="14"/>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Establish and develop links with further education colleges</w:t>
      </w:r>
      <w:r w:rsidR="00D438D2" w:rsidRPr="00432246">
        <w:rPr>
          <w:rFonts w:ascii="Calibri" w:eastAsia="MS Mincho" w:hAnsi="Calibri" w:cs="Arial"/>
          <w:sz w:val="22"/>
          <w:szCs w:val="22"/>
          <w:lang w:val="en-GB" w:eastAsia="en-US"/>
        </w:rPr>
        <w:t>, employers</w:t>
      </w:r>
      <w:r w:rsidRPr="00432246">
        <w:rPr>
          <w:rFonts w:ascii="Calibri" w:eastAsia="MS Mincho" w:hAnsi="Calibri" w:cs="Arial"/>
          <w:sz w:val="22"/>
          <w:szCs w:val="22"/>
          <w:lang w:val="en-GB" w:eastAsia="en-US"/>
        </w:rPr>
        <w:t xml:space="preserve"> and apprenticeship providers</w:t>
      </w:r>
      <w:r w:rsidR="00A62122" w:rsidRPr="00432246">
        <w:rPr>
          <w:rFonts w:ascii="Calibri" w:eastAsia="MS Mincho" w:hAnsi="Calibri" w:cs="Arial"/>
          <w:sz w:val="22"/>
          <w:szCs w:val="22"/>
          <w:lang w:val="en-GB" w:eastAsia="en-US"/>
        </w:rPr>
        <w:t xml:space="preserve"> </w:t>
      </w:r>
    </w:p>
    <w:p w14:paraId="26E7D62D" w14:textId="77777777" w:rsidR="00EC08BE" w:rsidRPr="00432246" w:rsidRDefault="00BD5E7B" w:rsidP="00EC08BE">
      <w:pPr>
        <w:numPr>
          <w:ilvl w:val="0"/>
          <w:numId w:val="14"/>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To o</w:t>
      </w:r>
      <w:r w:rsidR="003E11A3" w:rsidRPr="00432246">
        <w:rPr>
          <w:rFonts w:ascii="Calibri" w:eastAsia="MS Mincho" w:hAnsi="Calibri" w:cs="Arial"/>
          <w:sz w:val="22"/>
          <w:szCs w:val="22"/>
          <w:lang w:val="en-GB" w:eastAsia="en-US"/>
        </w:rPr>
        <w:t>rganise</w:t>
      </w:r>
      <w:r w:rsidR="00A62122" w:rsidRPr="00432246">
        <w:rPr>
          <w:rFonts w:ascii="Calibri" w:eastAsia="MS Mincho" w:hAnsi="Calibri" w:cs="Arial"/>
          <w:sz w:val="22"/>
          <w:szCs w:val="22"/>
          <w:lang w:val="en-GB" w:eastAsia="en-US"/>
        </w:rPr>
        <w:t xml:space="preserve"> work experience placements as appropriate</w:t>
      </w:r>
      <w:r w:rsidR="003E11A3" w:rsidRPr="00432246">
        <w:rPr>
          <w:rFonts w:ascii="Calibri" w:eastAsia="MS Mincho" w:hAnsi="Calibri" w:cs="Arial"/>
          <w:sz w:val="22"/>
          <w:szCs w:val="22"/>
          <w:lang w:val="en-GB" w:eastAsia="en-US"/>
        </w:rPr>
        <w:t>, ensuring health and safety checks are completed and organise a rota of visits for monitoring students.</w:t>
      </w:r>
    </w:p>
    <w:p w14:paraId="27103A51" w14:textId="77777777" w:rsidR="003E11A3" w:rsidRPr="00432246" w:rsidRDefault="003E11A3" w:rsidP="00EC08BE">
      <w:pPr>
        <w:numPr>
          <w:ilvl w:val="0"/>
          <w:numId w:val="14"/>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To ensure inclusion, equality, reality of opportunity and respect for diversity to promote the development of student’s self-reliance, self–esteem and emotional resilience, raising aspiration and signposting opportunities.  To provide guidance and tailored packages to support young people encountering difficulties and the most vulnerable.</w:t>
      </w:r>
    </w:p>
    <w:p w14:paraId="3499F138" w14:textId="77777777" w:rsidR="00A62122" w:rsidRPr="00432246" w:rsidRDefault="00A62122" w:rsidP="00EC08BE">
      <w:pPr>
        <w:numPr>
          <w:ilvl w:val="0"/>
          <w:numId w:val="14"/>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 xml:space="preserve">With colleagues, to arrange student meetings with prospective employers and mock interviews </w:t>
      </w:r>
    </w:p>
    <w:p w14:paraId="10C7C93D" w14:textId="77777777" w:rsidR="001322A5" w:rsidRPr="001322A5" w:rsidRDefault="00A62122" w:rsidP="001322A5">
      <w:pPr>
        <w:numPr>
          <w:ilvl w:val="0"/>
          <w:numId w:val="14"/>
        </w:numPr>
        <w:jc w:val="both"/>
        <w:rPr>
          <w:rFonts w:ascii="Calibri" w:eastAsia="MS Mincho" w:hAnsi="Calibri" w:cs="Arial"/>
          <w:sz w:val="22"/>
          <w:szCs w:val="22"/>
          <w:lang w:val="en-GB" w:eastAsia="en-US"/>
        </w:rPr>
      </w:pPr>
      <w:r w:rsidRPr="00432246">
        <w:rPr>
          <w:rFonts w:ascii="Calibri" w:eastAsia="MS Mincho" w:hAnsi="Calibri" w:cs="Arial"/>
          <w:sz w:val="22"/>
          <w:szCs w:val="22"/>
          <w:lang w:val="en-GB" w:eastAsia="en-US"/>
        </w:rPr>
        <w:t>Arrange and support Careers Education alternative curriculum days, school career fairs, options evenings enrichment days, workshops and events</w:t>
      </w:r>
    </w:p>
    <w:p w14:paraId="5B7FDF1B" w14:textId="77777777" w:rsidR="001322A5" w:rsidRPr="001322A5" w:rsidRDefault="001322A5" w:rsidP="001322A5">
      <w:pPr>
        <w:pStyle w:val="ListParagraph"/>
        <w:numPr>
          <w:ilvl w:val="0"/>
          <w:numId w:val="17"/>
        </w:numPr>
        <w:rPr>
          <w:rFonts w:asciiTheme="minorHAnsi" w:hAnsiTheme="minorHAnsi" w:cstheme="minorHAnsi"/>
          <w:snapToGrid w:val="0"/>
          <w:sz w:val="22"/>
          <w:szCs w:val="22"/>
        </w:rPr>
      </w:pPr>
      <w:r w:rsidRPr="001322A5">
        <w:rPr>
          <w:rFonts w:asciiTheme="minorHAnsi" w:hAnsiTheme="minorHAnsi" w:cstheme="minorHAnsi"/>
          <w:snapToGrid w:val="0"/>
          <w:sz w:val="22"/>
          <w:szCs w:val="22"/>
        </w:rPr>
        <w:t>Attend relevant staff meetings as required.</w:t>
      </w:r>
    </w:p>
    <w:p w14:paraId="539F069E" w14:textId="502C5984" w:rsidR="001322A5" w:rsidRDefault="001322A5" w:rsidP="001322A5">
      <w:pPr>
        <w:pStyle w:val="ListParagraph"/>
        <w:numPr>
          <w:ilvl w:val="0"/>
          <w:numId w:val="17"/>
        </w:numPr>
        <w:autoSpaceDE w:val="0"/>
        <w:autoSpaceDN w:val="0"/>
        <w:adjustRightInd w:val="0"/>
        <w:jc w:val="both"/>
        <w:rPr>
          <w:rFonts w:asciiTheme="minorHAnsi" w:hAnsiTheme="minorHAnsi" w:cstheme="minorHAnsi"/>
          <w:sz w:val="22"/>
          <w:szCs w:val="22"/>
        </w:rPr>
      </w:pPr>
      <w:r w:rsidRPr="001322A5">
        <w:rPr>
          <w:rFonts w:asciiTheme="minorHAnsi" w:hAnsiTheme="minorHAnsi" w:cstheme="minorHAnsi"/>
          <w:sz w:val="22"/>
          <w:szCs w:val="22"/>
        </w:rPr>
        <w:t>Comply with policies, procedures and undertake relevant training relating to child protection, health, safety &amp; security, confidentiality and data protection, reporting all concerns to an appropriate person.</w:t>
      </w:r>
    </w:p>
    <w:p w14:paraId="50730E78" w14:textId="06B6AD62" w:rsidR="00373D61" w:rsidRPr="001322A5" w:rsidRDefault="00373D61" w:rsidP="001322A5">
      <w:pPr>
        <w:pStyle w:val="ListParagraph"/>
        <w:numPr>
          <w:ilvl w:val="0"/>
          <w:numId w:val="17"/>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Lead on lessons on sites specifically linked to careers element of the PSD curriculum</w:t>
      </w:r>
    </w:p>
    <w:p w14:paraId="16CDC640" w14:textId="77777777" w:rsidR="001322A5" w:rsidRDefault="001322A5" w:rsidP="001322A5">
      <w:pPr>
        <w:tabs>
          <w:tab w:val="right" w:pos="1970"/>
        </w:tabs>
        <w:rPr>
          <w:b/>
          <w:snapToGrid w:val="0"/>
        </w:rPr>
      </w:pPr>
    </w:p>
    <w:p w14:paraId="6F3B3979" w14:textId="77777777" w:rsidR="001322A5" w:rsidRPr="001322A5" w:rsidRDefault="001322A5" w:rsidP="001322A5">
      <w:pPr>
        <w:tabs>
          <w:tab w:val="right" w:pos="1970"/>
        </w:tabs>
        <w:rPr>
          <w:rFonts w:asciiTheme="minorHAnsi" w:hAnsiTheme="minorHAnsi" w:cstheme="minorHAnsi"/>
          <w:b/>
          <w:snapToGrid w:val="0"/>
          <w:sz w:val="22"/>
          <w:szCs w:val="22"/>
        </w:rPr>
      </w:pPr>
      <w:r w:rsidRPr="001322A5">
        <w:rPr>
          <w:rFonts w:asciiTheme="minorHAnsi" w:hAnsiTheme="minorHAnsi" w:cstheme="minorHAnsi"/>
          <w:b/>
          <w:snapToGrid w:val="0"/>
          <w:sz w:val="22"/>
          <w:szCs w:val="22"/>
        </w:rPr>
        <w:t>Health &amp; Safety</w:t>
      </w:r>
    </w:p>
    <w:p w14:paraId="4E18C7F3" w14:textId="77777777" w:rsidR="001322A5" w:rsidRPr="001322A5" w:rsidRDefault="001322A5" w:rsidP="001322A5">
      <w:pPr>
        <w:numPr>
          <w:ilvl w:val="0"/>
          <w:numId w:val="16"/>
        </w:numPr>
        <w:tabs>
          <w:tab w:val="left" w:pos="9"/>
          <w:tab w:val="left" w:pos="781"/>
        </w:tabs>
        <w:rPr>
          <w:rFonts w:asciiTheme="minorHAnsi" w:hAnsiTheme="minorHAnsi" w:cstheme="minorHAnsi"/>
          <w:snapToGrid w:val="0"/>
          <w:sz w:val="22"/>
          <w:szCs w:val="22"/>
        </w:rPr>
      </w:pPr>
      <w:r w:rsidRPr="001322A5">
        <w:rPr>
          <w:rFonts w:asciiTheme="minorHAnsi" w:hAnsiTheme="minorHAnsi" w:cstheme="minorHAnsi"/>
          <w:snapToGrid w:val="0"/>
          <w:sz w:val="22"/>
          <w:szCs w:val="22"/>
        </w:rPr>
        <w:t>To be ever mindful of the dangers that threaten the wellbeing of students and staff alike</w:t>
      </w:r>
    </w:p>
    <w:p w14:paraId="27BB8BD2" w14:textId="77777777" w:rsidR="001322A5" w:rsidRPr="001322A5" w:rsidRDefault="001322A5" w:rsidP="001322A5">
      <w:pPr>
        <w:pStyle w:val="ListParagraph"/>
        <w:numPr>
          <w:ilvl w:val="0"/>
          <w:numId w:val="16"/>
        </w:numPr>
        <w:tabs>
          <w:tab w:val="left" w:pos="734"/>
          <w:tab w:val="right" w:pos="6557"/>
        </w:tabs>
        <w:rPr>
          <w:rFonts w:asciiTheme="minorHAnsi" w:hAnsiTheme="minorHAnsi" w:cstheme="minorHAnsi"/>
          <w:snapToGrid w:val="0"/>
          <w:sz w:val="22"/>
          <w:szCs w:val="22"/>
        </w:rPr>
      </w:pPr>
      <w:r w:rsidRPr="001322A5">
        <w:rPr>
          <w:rFonts w:asciiTheme="minorHAnsi" w:hAnsiTheme="minorHAnsi" w:cstheme="minorHAnsi"/>
          <w:snapToGrid w:val="0"/>
          <w:sz w:val="22"/>
          <w:szCs w:val="22"/>
        </w:rPr>
        <w:t>To supervise the use and care of the learning environment.</w:t>
      </w:r>
    </w:p>
    <w:p w14:paraId="60EFC942" w14:textId="77777777" w:rsidR="001322A5" w:rsidRPr="001322A5" w:rsidRDefault="001322A5" w:rsidP="001322A5">
      <w:pPr>
        <w:tabs>
          <w:tab w:val="left" w:pos="734"/>
          <w:tab w:val="right" w:pos="6557"/>
        </w:tabs>
        <w:ind w:left="387"/>
        <w:rPr>
          <w:rFonts w:asciiTheme="minorHAnsi" w:hAnsiTheme="minorHAnsi" w:cstheme="minorHAnsi"/>
          <w:snapToGrid w:val="0"/>
          <w:sz w:val="22"/>
          <w:szCs w:val="22"/>
        </w:rPr>
      </w:pPr>
    </w:p>
    <w:p w14:paraId="6A08DE3D" w14:textId="77777777" w:rsidR="001322A5" w:rsidRPr="001322A5" w:rsidRDefault="001322A5" w:rsidP="001322A5">
      <w:pPr>
        <w:jc w:val="both"/>
        <w:rPr>
          <w:rFonts w:asciiTheme="minorHAnsi" w:hAnsiTheme="minorHAnsi" w:cstheme="minorHAnsi"/>
          <w:b/>
          <w:sz w:val="22"/>
          <w:szCs w:val="22"/>
        </w:rPr>
      </w:pPr>
      <w:r w:rsidRPr="001322A5">
        <w:rPr>
          <w:rFonts w:asciiTheme="minorHAnsi" w:hAnsiTheme="minorHAnsi" w:cstheme="minorHAnsi"/>
          <w:b/>
          <w:sz w:val="22"/>
          <w:szCs w:val="22"/>
        </w:rPr>
        <w:t>Performance Development:</w:t>
      </w:r>
    </w:p>
    <w:p w14:paraId="7142AE43" w14:textId="77777777" w:rsidR="001322A5" w:rsidRPr="001322A5" w:rsidRDefault="001322A5" w:rsidP="001322A5">
      <w:pPr>
        <w:numPr>
          <w:ilvl w:val="0"/>
          <w:numId w:val="3"/>
        </w:numPr>
        <w:jc w:val="both"/>
        <w:rPr>
          <w:rFonts w:asciiTheme="minorHAnsi" w:hAnsiTheme="minorHAnsi" w:cstheme="minorHAnsi"/>
          <w:b/>
          <w:sz w:val="22"/>
          <w:szCs w:val="22"/>
        </w:rPr>
      </w:pPr>
      <w:r w:rsidRPr="001322A5">
        <w:rPr>
          <w:rFonts w:asciiTheme="minorHAnsi" w:hAnsiTheme="minorHAnsi" w:cstheme="minorHAnsi"/>
          <w:sz w:val="22"/>
          <w:szCs w:val="22"/>
        </w:rPr>
        <w:t>All staff must complete a satisfactory Performance Review in accordance with the Pay Policy to ensure pay progression</w:t>
      </w:r>
    </w:p>
    <w:p w14:paraId="262433F5" w14:textId="77777777" w:rsidR="001322A5" w:rsidRPr="001322A5" w:rsidRDefault="001322A5" w:rsidP="001322A5">
      <w:pPr>
        <w:jc w:val="both"/>
        <w:rPr>
          <w:rFonts w:asciiTheme="minorHAnsi" w:hAnsiTheme="minorHAnsi" w:cstheme="minorHAnsi"/>
          <w:b/>
          <w:sz w:val="22"/>
          <w:szCs w:val="22"/>
        </w:rPr>
      </w:pPr>
    </w:p>
    <w:p w14:paraId="55E9FBF8" w14:textId="77777777" w:rsidR="001322A5" w:rsidRPr="001322A5" w:rsidRDefault="001322A5" w:rsidP="001322A5">
      <w:pPr>
        <w:jc w:val="both"/>
        <w:rPr>
          <w:rFonts w:asciiTheme="minorHAnsi" w:hAnsiTheme="minorHAnsi" w:cstheme="minorHAnsi"/>
          <w:b/>
          <w:sz w:val="22"/>
          <w:szCs w:val="22"/>
        </w:rPr>
      </w:pPr>
      <w:r w:rsidRPr="001322A5">
        <w:rPr>
          <w:rFonts w:asciiTheme="minorHAnsi" w:hAnsiTheme="minorHAnsi" w:cstheme="minorHAnsi"/>
          <w:b/>
          <w:sz w:val="22"/>
          <w:szCs w:val="22"/>
        </w:rPr>
        <w:t>Staff Development:</w:t>
      </w:r>
    </w:p>
    <w:p w14:paraId="0C743B41" w14:textId="77777777" w:rsidR="001322A5" w:rsidRPr="001322A5" w:rsidRDefault="001322A5" w:rsidP="001322A5">
      <w:pPr>
        <w:numPr>
          <w:ilvl w:val="0"/>
          <w:numId w:val="2"/>
        </w:numPr>
        <w:jc w:val="both"/>
        <w:rPr>
          <w:rFonts w:asciiTheme="minorHAnsi" w:hAnsiTheme="minorHAnsi" w:cstheme="minorHAnsi"/>
          <w:sz w:val="22"/>
          <w:szCs w:val="22"/>
        </w:rPr>
      </w:pPr>
      <w:r w:rsidRPr="001322A5">
        <w:rPr>
          <w:rFonts w:asciiTheme="minorHAnsi" w:hAnsiTheme="minorHAnsi" w:cstheme="minorHAnsi"/>
          <w:sz w:val="22"/>
          <w:szCs w:val="22"/>
        </w:rPr>
        <w:t>To assess development and training needs and discuss with line manager.</w:t>
      </w:r>
    </w:p>
    <w:p w14:paraId="6211DE24" w14:textId="77777777" w:rsidR="001322A5" w:rsidRPr="001322A5" w:rsidRDefault="001322A5" w:rsidP="001322A5">
      <w:pPr>
        <w:numPr>
          <w:ilvl w:val="0"/>
          <w:numId w:val="2"/>
        </w:numPr>
        <w:jc w:val="both"/>
        <w:rPr>
          <w:rFonts w:asciiTheme="minorHAnsi" w:hAnsiTheme="minorHAnsi" w:cstheme="minorHAnsi"/>
          <w:sz w:val="22"/>
          <w:szCs w:val="22"/>
        </w:rPr>
      </w:pPr>
      <w:r w:rsidRPr="001322A5">
        <w:rPr>
          <w:rFonts w:asciiTheme="minorHAnsi" w:hAnsiTheme="minorHAnsi" w:cstheme="minorHAnsi"/>
          <w:sz w:val="22"/>
          <w:szCs w:val="22"/>
        </w:rPr>
        <w:t>To set your own targets before any development activity (linked to the relevant standards).  To review and evaluate the activity after completion, cascading information to the appropriate team when relevant.</w:t>
      </w:r>
    </w:p>
    <w:p w14:paraId="6283E763" w14:textId="77777777" w:rsidR="001322A5" w:rsidRPr="001322A5" w:rsidRDefault="001322A5" w:rsidP="001322A5">
      <w:pPr>
        <w:numPr>
          <w:ilvl w:val="0"/>
          <w:numId w:val="2"/>
        </w:numPr>
        <w:jc w:val="both"/>
        <w:rPr>
          <w:rFonts w:asciiTheme="minorHAnsi" w:hAnsiTheme="minorHAnsi" w:cstheme="minorHAnsi"/>
          <w:sz w:val="22"/>
          <w:szCs w:val="22"/>
        </w:rPr>
      </w:pPr>
      <w:r w:rsidRPr="001322A5">
        <w:rPr>
          <w:rFonts w:asciiTheme="minorHAnsi" w:hAnsiTheme="minorHAnsi" w:cstheme="minorHAnsi"/>
          <w:sz w:val="22"/>
          <w:szCs w:val="22"/>
        </w:rPr>
        <w:lastRenderedPageBreak/>
        <w:t>To keep personal records of all staff development activities in which you are/have been involved.</w:t>
      </w:r>
    </w:p>
    <w:p w14:paraId="7950B8C6" w14:textId="77777777" w:rsidR="001322A5" w:rsidRPr="001322A5" w:rsidRDefault="001322A5" w:rsidP="001322A5">
      <w:pPr>
        <w:jc w:val="both"/>
        <w:rPr>
          <w:rFonts w:asciiTheme="minorHAnsi" w:hAnsiTheme="minorHAnsi" w:cstheme="minorHAnsi"/>
          <w:sz w:val="22"/>
          <w:szCs w:val="22"/>
        </w:rPr>
      </w:pPr>
    </w:p>
    <w:p w14:paraId="28CD6EC7" w14:textId="77777777" w:rsidR="001322A5" w:rsidRPr="001322A5" w:rsidRDefault="001322A5" w:rsidP="001322A5">
      <w:pPr>
        <w:jc w:val="both"/>
        <w:rPr>
          <w:rFonts w:asciiTheme="minorHAnsi" w:hAnsiTheme="minorHAnsi" w:cstheme="minorHAnsi"/>
          <w:sz w:val="22"/>
          <w:szCs w:val="22"/>
        </w:rPr>
      </w:pPr>
      <w:r w:rsidRPr="001322A5">
        <w:rPr>
          <w:rFonts w:asciiTheme="minorHAnsi" w:hAnsiTheme="minorHAnsi" w:cstheme="minorHAnsi"/>
          <w:sz w:val="22"/>
          <w:szCs w:val="22"/>
        </w:rPr>
        <w:t>To carry out as requested from time to time any other relevant duties as may be reasonably required by the Principal.</w:t>
      </w:r>
    </w:p>
    <w:p w14:paraId="6C1FA307" w14:textId="77777777" w:rsidR="001322A5" w:rsidRPr="001322A5" w:rsidRDefault="001322A5" w:rsidP="001322A5">
      <w:pPr>
        <w:jc w:val="both"/>
        <w:rPr>
          <w:rFonts w:asciiTheme="minorHAnsi" w:hAnsiTheme="minorHAnsi" w:cstheme="minorHAnsi"/>
          <w:sz w:val="22"/>
          <w:szCs w:val="22"/>
        </w:rPr>
      </w:pPr>
    </w:p>
    <w:p w14:paraId="14BE4279" w14:textId="77777777" w:rsidR="001322A5" w:rsidRPr="001322A5" w:rsidRDefault="001322A5" w:rsidP="001322A5">
      <w:pPr>
        <w:jc w:val="both"/>
        <w:rPr>
          <w:rFonts w:asciiTheme="minorHAnsi" w:hAnsiTheme="minorHAnsi" w:cstheme="minorHAnsi"/>
          <w:sz w:val="22"/>
          <w:szCs w:val="22"/>
        </w:rPr>
      </w:pPr>
      <w:r w:rsidRPr="001322A5">
        <w:rPr>
          <w:rFonts w:asciiTheme="minorHAnsi" w:hAnsiTheme="minorHAnsi" w:cstheme="minorHAnsi"/>
          <w:sz w:val="22"/>
          <w:szCs w:val="22"/>
        </w:rPr>
        <w:t xml:space="preserve">This job description is provided to assist the job holder to know what his/her main duties are. It may be amended from time to time without change to the level of responsibility appropriate to the grade of post.  In </w:t>
      </w:r>
      <w:proofErr w:type="gramStart"/>
      <w:r w:rsidRPr="001322A5">
        <w:rPr>
          <w:rFonts w:asciiTheme="minorHAnsi" w:hAnsiTheme="minorHAnsi" w:cstheme="minorHAnsi"/>
          <w:sz w:val="22"/>
          <w:szCs w:val="22"/>
        </w:rPr>
        <w:t>addition</w:t>
      </w:r>
      <w:proofErr w:type="gramEnd"/>
      <w:r w:rsidRPr="001322A5">
        <w:rPr>
          <w:rFonts w:asciiTheme="minorHAnsi" w:hAnsiTheme="minorHAnsi" w:cstheme="minorHAnsi"/>
          <w:sz w:val="22"/>
          <w:szCs w:val="22"/>
        </w:rPr>
        <w:t xml:space="preserve"> it may be amended at any time after consultation with you.</w:t>
      </w:r>
    </w:p>
    <w:p w14:paraId="6208EA68" w14:textId="77777777" w:rsidR="001322A5" w:rsidRPr="001322A5" w:rsidRDefault="001322A5" w:rsidP="001322A5">
      <w:pPr>
        <w:rPr>
          <w:rFonts w:asciiTheme="minorHAnsi" w:hAnsiTheme="minorHAnsi" w:cstheme="minorHAnsi"/>
          <w:b/>
          <w:snapToGrid w:val="0"/>
          <w:sz w:val="22"/>
          <w:szCs w:val="22"/>
        </w:rPr>
      </w:pPr>
    </w:p>
    <w:p w14:paraId="0B157871" w14:textId="77777777" w:rsidR="001322A5" w:rsidRPr="001322A5" w:rsidRDefault="001322A5" w:rsidP="001322A5">
      <w:pPr>
        <w:rPr>
          <w:rFonts w:asciiTheme="minorHAnsi" w:hAnsiTheme="minorHAnsi" w:cstheme="minorHAnsi"/>
          <w:snapToGrid w:val="0"/>
          <w:sz w:val="22"/>
          <w:szCs w:val="22"/>
        </w:rPr>
      </w:pPr>
    </w:p>
    <w:p w14:paraId="51BA46AA" w14:textId="77777777" w:rsidR="001322A5" w:rsidRPr="00F90A59" w:rsidRDefault="001322A5" w:rsidP="001322A5">
      <w:pPr>
        <w:rPr>
          <w:rFonts w:ascii="Gill Sans MT" w:hAnsi="Gill Sans MT"/>
          <w:snapToGrid w:val="0"/>
          <w:sz w:val="24"/>
        </w:rPr>
      </w:pPr>
    </w:p>
    <w:p w14:paraId="7235C9C3" w14:textId="77777777" w:rsidR="001322A5" w:rsidRDefault="001322A5" w:rsidP="001322A5">
      <w:pPr>
        <w:jc w:val="both"/>
      </w:pPr>
    </w:p>
    <w:p w14:paraId="148A2E29" w14:textId="77777777" w:rsidR="001322A5" w:rsidRPr="00432246" w:rsidRDefault="001322A5" w:rsidP="001322A5">
      <w:pPr>
        <w:jc w:val="both"/>
        <w:rPr>
          <w:rFonts w:ascii="Calibri" w:eastAsia="MS Mincho" w:hAnsi="Calibri" w:cs="Arial"/>
          <w:sz w:val="22"/>
          <w:szCs w:val="22"/>
          <w:lang w:val="en-GB" w:eastAsia="en-US"/>
        </w:rPr>
      </w:pPr>
    </w:p>
    <w:p w14:paraId="1419992A" w14:textId="77777777" w:rsidR="00720434" w:rsidRPr="00432246" w:rsidRDefault="00720434" w:rsidP="00EC08BE">
      <w:pPr>
        <w:tabs>
          <w:tab w:val="num" w:pos="1080"/>
        </w:tabs>
        <w:jc w:val="both"/>
        <w:rPr>
          <w:rFonts w:ascii="Calibri" w:hAnsi="Calibri"/>
          <w:b/>
          <w:bCs/>
          <w:sz w:val="22"/>
          <w:szCs w:val="22"/>
          <w:lang w:val="en-GB" w:eastAsia="en-US"/>
        </w:rPr>
      </w:pPr>
    </w:p>
    <w:p w14:paraId="35159190" w14:textId="77777777" w:rsidR="0085731F" w:rsidRPr="00432246" w:rsidRDefault="0085731F" w:rsidP="0085731F">
      <w:pPr>
        <w:jc w:val="both"/>
        <w:rPr>
          <w:rFonts w:asciiTheme="minorHAnsi" w:hAnsiTheme="minorHAnsi"/>
          <w:sz w:val="22"/>
          <w:szCs w:val="22"/>
        </w:rPr>
      </w:pPr>
    </w:p>
    <w:sectPr w:rsidR="0085731F" w:rsidRPr="00432246" w:rsidSect="00B96FC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56CA"/>
    <w:multiLevelType w:val="hybridMultilevel"/>
    <w:tmpl w:val="D0945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109"/>
    <w:multiLevelType w:val="hybridMultilevel"/>
    <w:tmpl w:val="8EEC9C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D5728E"/>
    <w:multiLevelType w:val="hybridMultilevel"/>
    <w:tmpl w:val="29DE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643D9"/>
    <w:multiLevelType w:val="hybridMultilevel"/>
    <w:tmpl w:val="5F5010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021D9"/>
    <w:multiLevelType w:val="hybridMultilevel"/>
    <w:tmpl w:val="88B05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54924"/>
    <w:multiLevelType w:val="hybridMultilevel"/>
    <w:tmpl w:val="ACA0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97AC8"/>
    <w:multiLevelType w:val="hybridMultilevel"/>
    <w:tmpl w:val="619AE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73C94"/>
    <w:multiLevelType w:val="hybridMultilevel"/>
    <w:tmpl w:val="826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F7F1E"/>
    <w:multiLevelType w:val="hybridMultilevel"/>
    <w:tmpl w:val="304AE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4C6764"/>
    <w:multiLevelType w:val="hybridMultilevel"/>
    <w:tmpl w:val="3F5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A556A"/>
    <w:multiLevelType w:val="hybridMultilevel"/>
    <w:tmpl w:val="380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B2034"/>
    <w:multiLevelType w:val="hybridMultilevel"/>
    <w:tmpl w:val="A4DC38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A14600"/>
    <w:multiLevelType w:val="hybridMultilevel"/>
    <w:tmpl w:val="555AE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8"/>
  </w:num>
  <w:num w:numId="3">
    <w:abstractNumId w:val="7"/>
  </w:num>
  <w:num w:numId="4">
    <w:abstractNumId w:val="14"/>
  </w:num>
  <w:num w:numId="5">
    <w:abstractNumId w:val="15"/>
  </w:num>
  <w:num w:numId="6">
    <w:abstractNumId w:val="3"/>
  </w:num>
  <w:num w:numId="7">
    <w:abstractNumId w:val="13"/>
  </w:num>
  <w:num w:numId="8">
    <w:abstractNumId w:val="1"/>
  </w:num>
  <w:num w:numId="9">
    <w:abstractNumId w:val="6"/>
  </w:num>
  <w:num w:numId="10">
    <w:abstractNumId w:val="4"/>
  </w:num>
  <w:num w:numId="11">
    <w:abstractNumId w:val="5"/>
  </w:num>
  <w:num w:numId="12">
    <w:abstractNumId w:val="9"/>
  </w:num>
  <w:num w:numId="13">
    <w:abstractNumId w:val="10"/>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C3"/>
    <w:rsid w:val="00054F2D"/>
    <w:rsid w:val="000C1EC0"/>
    <w:rsid w:val="001322A5"/>
    <w:rsid w:val="00184051"/>
    <w:rsid w:val="0020127E"/>
    <w:rsid w:val="00212796"/>
    <w:rsid w:val="002E7EA5"/>
    <w:rsid w:val="003026D2"/>
    <w:rsid w:val="00351D0D"/>
    <w:rsid w:val="00373D61"/>
    <w:rsid w:val="003E11A3"/>
    <w:rsid w:val="00432246"/>
    <w:rsid w:val="0056486A"/>
    <w:rsid w:val="005F3154"/>
    <w:rsid w:val="006313DC"/>
    <w:rsid w:val="00720434"/>
    <w:rsid w:val="0085731F"/>
    <w:rsid w:val="009047FE"/>
    <w:rsid w:val="00953627"/>
    <w:rsid w:val="009653A8"/>
    <w:rsid w:val="00A62122"/>
    <w:rsid w:val="00B96FC1"/>
    <w:rsid w:val="00BD5E7B"/>
    <w:rsid w:val="00BF7A04"/>
    <w:rsid w:val="00CC5CC3"/>
    <w:rsid w:val="00D438D2"/>
    <w:rsid w:val="00D75A42"/>
    <w:rsid w:val="00D7781F"/>
    <w:rsid w:val="00DA0157"/>
    <w:rsid w:val="00E5550B"/>
    <w:rsid w:val="00E74BBC"/>
    <w:rsid w:val="00EB1F2B"/>
    <w:rsid w:val="00EC08BE"/>
    <w:rsid w:val="00EC43CF"/>
    <w:rsid w:val="00EF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190A"/>
  <w15:docId w15:val="{185B571C-1896-4D56-B362-32C1F85E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C3"/>
    <w:pPr>
      <w:spacing w:after="0" w:line="240" w:lineRule="auto"/>
    </w:pPr>
    <w:rPr>
      <w:rFonts w:ascii="Times New Roman" w:eastAsia="Times New Roman" w:hAnsi="Times New Roman" w:cs="Times New Roman"/>
      <w:sz w:val="20"/>
      <w:szCs w:val="20"/>
      <w:lang w:val="en-US" w:eastAsia="en-GB"/>
    </w:rPr>
  </w:style>
  <w:style w:type="paragraph" w:styleId="Heading2">
    <w:name w:val="heading 2"/>
    <w:basedOn w:val="Normal"/>
    <w:next w:val="Normal"/>
    <w:link w:val="Heading2Char"/>
    <w:qFormat/>
    <w:rsid w:val="00D7781F"/>
    <w:pPr>
      <w:keepNext/>
      <w:ind w:left="720"/>
      <w:jc w:val="both"/>
      <w:outlineLvl w:val="1"/>
    </w:pPr>
    <w:rPr>
      <w:rFonts w:ascii="Garamond" w:hAnsi="Garamond"/>
      <w:b/>
      <w:bCs/>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CC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C43CF"/>
    <w:pPr>
      <w:ind w:left="720"/>
      <w:contextualSpacing/>
    </w:pPr>
  </w:style>
  <w:style w:type="paragraph" w:styleId="BalloonText">
    <w:name w:val="Balloon Text"/>
    <w:basedOn w:val="Normal"/>
    <w:link w:val="BalloonTextChar"/>
    <w:uiPriority w:val="99"/>
    <w:semiHidden/>
    <w:unhideWhenUsed/>
    <w:rsid w:val="005F3154"/>
    <w:rPr>
      <w:rFonts w:ascii="Tahoma" w:hAnsi="Tahoma" w:cs="Tahoma"/>
      <w:sz w:val="16"/>
      <w:szCs w:val="16"/>
    </w:rPr>
  </w:style>
  <w:style w:type="character" w:customStyle="1" w:styleId="BalloonTextChar">
    <w:name w:val="Balloon Text Char"/>
    <w:basedOn w:val="DefaultParagraphFont"/>
    <w:link w:val="BalloonText"/>
    <w:uiPriority w:val="99"/>
    <w:semiHidden/>
    <w:rsid w:val="005F3154"/>
    <w:rPr>
      <w:rFonts w:ascii="Tahoma" w:eastAsia="Times New Roman" w:hAnsi="Tahoma" w:cs="Tahoma"/>
      <w:sz w:val="16"/>
      <w:szCs w:val="16"/>
      <w:lang w:val="en-US" w:eastAsia="en-GB"/>
    </w:rPr>
  </w:style>
  <w:style w:type="character" w:customStyle="1" w:styleId="Heading2Char">
    <w:name w:val="Heading 2 Char"/>
    <w:basedOn w:val="DefaultParagraphFont"/>
    <w:link w:val="Heading2"/>
    <w:rsid w:val="00D7781F"/>
    <w:rPr>
      <w:rFonts w:ascii="Garamond" w:eastAsia="Times New Roman" w:hAnsi="Garamond"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jpeg"/><Relationship Id="rId5" Type="http://schemas.openxmlformats.org/officeDocument/2006/relationships/styles" Target="styles.xml"/><Relationship Id="rId10"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6B034BED8154C8CA53F80E4C7CCE7" ma:contentTypeVersion="29" ma:contentTypeDescription="Create a new document." ma:contentTypeScope="" ma:versionID="e2c8a4268588bd2062e8776c41336b3e">
  <xsd:schema xmlns:xsd="http://www.w3.org/2001/XMLSchema" xmlns:xs="http://www.w3.org/2001/XMLSchema" xmlns:p="http://schemas.microsoft.com/office/2006/metadata/properties" xmlns:ns3="777bb977-8ac1-4572-8ff7-3015cbe83124" xmlns:ns4="95b91efa-bc80-40ac-b622-2633a1fbd6e9" xmlns:ns5="224fd710-3dad-4380-9a49-540a330a8da8" xmlns:ns6="2df70f21-dca7-45db-be3f-a58783ea902b" targetNamespace="http://schemas.microsoft.com/office/2006/metadata/properties" ma:root="true" ma:fieldsID="dbca5f067a9f173e353d0f08239321c0" ns3:_="" ns4:_="" ns5:_="" ns6:_="">
    <xsd:import namespace="777bb977-8ac1-4572-8ff7-3015cbe83124"/>
    <xsd:import namespace="95b91efa-bc80-40ac-b622-2633a1fbd6e9"/>
    <xsd:import namespace="224fd710-3dad-4380-9a49-540a330a8da8"/>
    <xsd:import namespace="2df70f21-dca7-45db-be3f-a58783ea902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5:SharedWithDetails" minOccurs="0"/>
                <xsd:element ref="ns5:SharingHintHash" minOccurs="0"/>
                <xsd:element ref="ns6:_activity" minOccurs="0"/>
                <xsd:element ref="ns6:MediaServiceDateTaken" minOccurs="0"/>
                <xsd:element ref="ns6:MediaServiceAutoTags" minOccurs="0"/>
                <xsd:element ref="ns6:MediaServiceLocation" minOccurs="0"/>
                <xsd:element ref="ns6:MediaServiceGenerationTime" minOccurs="0"/>
                <xsd:element ref="ns6:MediaServiceEventHashCode" minOccurs="0"/>
                <xsd:element ref="ns6:MediaLengthInSeconds" minOccurs="0"/>
                <xsd:element ref="ns6:MediaServiceOCR" minOccurs="0"/>
                <xsd:element ref="ns6:MediaServiceObjectDetectorVersions" minOccurs="0"/>
                <xsd:element ref="ns6:MediaServiceSystemTag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977-8ac1-4572-8ff7-3015cbe831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91efa-bc80-40ac-b622-2633a1fbd6e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fd710-3dad-4380-9a49-540a330a8da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70f21-dca7-45db-be3f-a58783ea902b" elementFormDefault="qualified">
    <xsd:import namespace="http://schemas.microsoft.com/office/2006/documentManagement/types"/>
    <xsd:import namespace="http://schemas.microsoft.com/office/infopath/2007/PartnerControls"/>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df70f21-dca7-45db-be3f-a58783ea902b" xsi:nil="true"/>
  </documentManagement>
</p:properties>
</file>

<file path=customXml/itemProps1.xml><?xml version="1.0" encoding="utf-8"?>
<ds:datastoreItem xmlns:ds="http://schemas.openxmlformats.org/officeDocument/2006/customXml" ds:itemID="{70310D67-A7DA-4175-B92D-A979CA244179}">
  <ds:schemaRefs>
    <ds:schemaRef ds:uri="http://schemas.microsoft.com/sharepoint/v3/contenttype/forms"/>
  </ds:schemaRefs>
</ds:datastoreItem>
</file>

<file path=customXml/itemProps2.xml><?xml version="1.0" encoding="utf-8"?>
<ds:datastoreItem xmlns:ds="http://schemas.openxmlformats.org/officeDocument/2006/customXml" ds:itemID="{FB572DBF-5865-4619-8823-C9C631486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977-8ac1-4572-8ff7-3015cbe83124"/>
    <ds:schemaRef ds:uri="95b91efa-bc80-40ac-b622-2633a1fbd6e9"/>
    <ds:schemaRef ds:uri="224fd710-3dad-4380-9a49-540a330a8da8"/>
    <ds:schemaRef ds:uri="2df70f21-dca7-45db-be3f-a58783ea9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14F6C-EBC3-42E7-BFBB-941AA337C196}">
  <ds:schemaRefs>
    <ds:schemaRef ds:uri="http://schemas.microsoft.com/office/2006/metadata/properties"/>
    <ds:schemaRef ds:uri="http://schemas.microsoft.com/office/infopath/2007/PartnerControls"/>
    <ds:schemaRef ds:uri="2df70f21-dca7-45db-be3f-a58783ea90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Kewer</dc:creator>
  <cp:lastModifiedBy>447741205170</cp:lastModifiedBy>
  <cp:revision>2</cp:revision>
  <cp:lastPrinted>2019-03-11T12:44:00Z</cp:lastPrinted>
  <dcterms:created xsi:type="dcterms:W3CDTF">2024-03-19T12:32:00Z</dcterms:created>
  <dcterms:modified xsi:type="dcterms:W3CDTF">2024-03-19T12:32:00Z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0x0101002486B034BED8154C8CA53F80E4C7CCE7</vt:lpwstr>
  </property>
</Properties>
</file>