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B17E" w14:textId="77777777" w:rsidR="00893D67" w:rsidRPr="00893D67" w:rsidRDefault="00893D67">
      <w:pPr>
        <w:rPr>
          <w:rFonts w:ascii="Arial" w:hAnsi="Arial" w:cs="Arial"/>
        </w:rPr>
      </w:pPr>
      <w:r w:rsidRPr="00893D67">
        <w:rPr>
          <w:rFonts w:ascii="Arial" w:hAnsi="Arial" w:cs="Arial"/>
          <w:b/>
          <w:sz w:val="36"/>
          <w:szCs w:val="36"/>
        </w:rPr>
        <w:t>St. John’s Catholic Comprehensive School</w:t>
      </w:r>
      <w:r w:rsidR="009E09F0"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5210"/>
        <w:gridCol w:w="5199"/>
      </w:tblGrid>
      <w:tr w:rsidR="00893D67" w:rsidRPr="005D47EF" w14:paraId="128F53DC" w14:textId="77777777" w:rsidTr="005D47EF">
        <w:tc>
          <w:tcPr>
            <w:tcW w:w="3485" w:type="dxa"/>
          </w:tcPr>
          <w:p w14:paraId="1E271893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Role Profile</w:t>
            </w:r>
          </w:p>
        </w:tc>
        <w:tc>
          <w:tcPr>
            <w:tcW w:w="10586" w:type="dxa"/>
            <w:gridSpan w:val="2"/>
          </w:tcPr>
          <w:p w14:paraId="5CE68529" w14:textId="77777777" w:rsidR="00893D67" w:rsidRPr="00E7346B" w:rsidRDefault="00F05B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</w:tr>
      <w:tr w:rsidR="00893D67" w:rsidRPr="005D47EF" w14:paraId="669DE56C" w14:textId="77777777" w:rsidTr="005D47EF">
        <w:tc>
          <w:tcPr>
            <w:tcW w:w="3485" w:type="dxa"/>
          </w:tcPr>
          <w:p w14:paraId="1F90C9DC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10586" w:type="dxa"/>
            <w:gridSpan w:val="2"/>
          </w:tcPr>
          <w:p w14:paraId="109CB379" w14:textId="77777777" w:rsidR="00893D67" w:rsidRPr="003B3C69" w:rsidRDefault="008705C6" w:rsidP="00AC74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SENCO</w:t>
            </w:r>
          </w:p>
        </w:tc>
      </w:tr>
      <w:tr w:rsidR="00893D67" w:rsidRPr="005D47EF" w14:paraId="1ABBDA1A" w14:textId="77777777" w:rsidTr="005D47EF">
        <w:tc>
          <w:tcPr>
            <w:tcW w:w="3485" w:type="dxa"/>
          </w:tcPr>
          <w:p w14:paraId="5277507A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0586" w:type="dxa"/>
            <w:gridSpan w:val="2"/>
          </w:tcPr>
          <w:p w14:paraId="465735E8" w14:textId="77777777" w:rsidR="00893D67" w:rsidRPr="003B3C69" w:rsidRDefault="006307E2" w:rsidP="00076DEA">
            <w:pPr>
              <w:rPr>
                <w:rFonts w:ascii="Arial" w:hAnsi="Arial" w:cs="Arial"/>
                <w:sz w:val="22"/>
                <w:szCs w:val="22"/>
              </w:rPr>
            </w:pPr>
            <w:r w:rsidRPr="003B3C69">
              <w:rPr>
                <w:rFonts w:ascii="Arial" w:hAnsi="Arial" w:cs="Arial"/>
                <w:sz w:val="22"/>
                <w:szCs w:val="22"/>
              </w:rPr>
              <w:t xml:space="preserve">Kent Scheme Salaries Band </w:t>
            </w:r>
            <w:r w:rsidR="00076D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93D67" w:rsidRPr="005D47EF" w14:paraId="29C29249" w14:textId="77777777" w:rsidTr="005D47EF">
        <w:tc>
          <w:tcPr>
            <w:tcW w:w="3485" w:type="dxa"/>
          </w:tcPr>
          <w:p w14:paraId="33AAE299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Job Purpose</w:t>
            </w:r>
          </w:p>
        </w:tc>
        <w:tc>
          <w:tcPr>
            <w:tcW w:w="10586" w:type="dxa"/>
            <w:gridSpan w:val="2"/>
          </w:tcPr>
          <w:p w14:paraId="3DC3E88A" w14:textId="57597BDD" w:rsidR="00893D67" w:rsidRDefault="008C29FF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>support students and their families</w:t>
            </w:r>
            <w:r w:rsidR="00F05BFB">
              <w:rPr>
                <w:rFonts w:ascii="Arial" w:hAnsi="Arial" w:cs="Arial"/>
                <w:sz w:val="22"/>
                <w:szCs w:val="22"/>
              </w:rPr>
              <w:t xml:space="preserve"> in matters relating to SEND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 issues, ensuring the </w:t>
            </w:r>
            <w:r w:rsidR="00E35622" w:rsidRPr="00E7346B">
              <w:rPr>
                <w:rFonts w:ascii="Arial" w:hAnsi="Arial" w:cs="Arial"/>
                <w:sz w:val="22"/>
                <w:szCs w:val="22"/>
              </w:rPr>
              <w:t>well-being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 of the student</w:t>
            </w:r>
            <w:r w:rsidR="00F05BFB">
              <w:rPr>
                <w:rFonts w:ascii="Arial" w:hAnsi="Arial" w:cs="Arial"/>
                <w:sz w:val="22"/>
                <w:szCs w:val="22"/>
              </w:rPr>
              <w:t>s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EC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A4F93">
              <w:rPr>
                <w:rFonts w:ascii="Arial" w:hAnsi="Arial" w:cs="Arial"/>
                <w:sz w:val="22"/>
                <w:szCs w:val="22"/>
              </w:rPr>
              <w:t>that</w:t>
            </w:r>
            <w:r w:rsidR="00F05BFB">
              <w:rPr>
                <w:rFonts w:ascii="Arial" w:hAnsi="Arial" w:cs="Arial"/>
                <w:sz w:val="22"/>
                <w:szCs w:val="22"/>
              </w:rPr>
              <w:t xml:space="preserve"> their needs are supported across the wider school community</w:t>
            </w:r>
            <w:r w:rsidR="002F0076" w:rsidRPr="00E7346B">
              <w:rPr>
                <w:rFonts w:ascii="Arial" w:hAnsi="Arial" w:cs="Arial"/>
                <w:sz w:val="22"/>
                <w:szCs w:val="22"/>
              </w:rPr>
              <w:t>.</w:t>
            </w:r>
            <w:r w:rsidR="009F751B" w:rsidRPr="001751C6" w:rsidDel="009F75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BCD19F" w14:textId="77777777" w:rsidR="00E13ECA" w:rsidRPr="00E7346B" w:rsidRDefault="00E13ECA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67" w:rsidRPr="005D47EF" w14:paraId="7044F2CD" w14:textId="77777777" w:rsidTr="005D47EF">
        <w:tc>
          <w:tcPr>
            <w:tcW w:w="3485" w:type="dxa"/>
          </w:tcPr>
          <w:p w14:paraId="2872C5F9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Accountabilities</w:t>
            </w:r>
          </w:p>
        </w:tc>
        <w:tc>
          <w:tcPr>
            <w:tcW w:w="10586" w:type="dxa"/>
            <w:gridSpan w:val="2"/>
          </w:tcPr>
          <w:p w14:paraId="5621B7EC" w14:textId="77777777" w:rsidR="00897F81" w:rsidRPr="00A00966" w:rsidRDefault="00897F81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9CA19" w14:textId="77777777" w:rsidR="006307E2" w:rsidRPr="00A00966" w:rsidRDefault="00F05BFB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closely work alongside the SENCO to complete</w:t>
            </w:r>
            <w:r w:rsidR="00CD1A5C" w:rsidRPr="00A00966">
              <w:rPr>
                <w:rFonts w:ascii="Arial" w:hAnsi="Arial" w:cs="Arial"/>
                <w:sz w:val="22"/>
                <w:szCs w:val="22"/>
              </w:rPr>
              <w:t xml:space="preserve"> agreed working practises for </w:t>
            </w:r>
            <w:r>
              <w:rPr>
                <w:rFonts w:ascii="Arial" w:hAnsi="Arial" w:cs="Arial"/>
                <w:sz w:val="22"/>
                <w:szCs w:val="22"/>
              </w:rPr>
              <w:t>supporting and monitoring students of SEND.</w:t>
            </w:r>
          </w:p>
          <w:p w14:paraId="34EB1A78" w14:textId="77777777" w:rsidR="009D7487" w:rsidRPr="00A00966" w:rsidRDefault="009D7487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32AF6" w14:textId="77777777" w:rsidR="009D7487" w:rsidRPr="005A4F93" w:rsidRDefault="0095224C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Key</w:t>
            </w:r>
            <w:r w:rsidR="009D7487" w:rsidRPr="005A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74AA" w:rsidRPr="005A4F93">
              <w:rPr>
                <w:rFonts w:ascii="Arial" w:hAnsi="Arial" w:cs="Arial"/>
                <w:sz w:val="22"/>
                <w:szCs w:val="22"/>
              </w:rPr>
              <w:t>accountabilities;</w:t>
            </w:r>
          </w:p>
          <w:p w14:paraId="0973F025" w14:textId="77777777" w:rsidR="00AC74AA" w:rsidRPr="005A4F93" w:rsidRDefault="00AC74AA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06793" w14:textId="77777777" w:rsidR="00AC74AA" w:rsidRPr="00A00966" w:rsidRDefault="00AC74AA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 xml:space="preserve">To liaise closely with the Attendance team and play a proactive role in challenging &amp; supporting </w:t>
            </w:r>
            <w:r w:rsidR="00F05BFB">
              <w:rPr>
                <w:rFonts w:ascii="Arial" w:eastAsia="Calibri" w:hAnsi="Arial" w:cs="Arial"/>
                <w:sz w:val="22"/>
                <w:szCs w:val="21"/>
              </w:rPr>
              <w:t xml:space="preserve">SEND </w:t>
            </w:r>
            <w:r w:rsidRPr="00A00966">
              <w:rPr>
                <w:rFonts w:ascii="Arial" w:eastAsia="Calibri" w:hAnsi="Arial" w:cs="Arial"/>
                <w:sz w:val="22"/>
                <w:szCs w:val="21"/>
              </w:rPr>
              <w:t>students &amp; families with low attendance.</w:t>
            </w:r>
          </w:p>
          <w:p w14:paraId="39224BB8" w14:textId="77777777" w:rsidR="00AC74AA" w:rsidRPr="00A00966" w:rsidRDefault="007A410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 xml:space="preserve">To 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 xml:space="preserve">be a proactive presence </w:t>
            </w:r>
            <w:r w:rsidR="00F05BFB">
              <w:rPr>
                <w:rFonts w:ascii="Arial" w:eastAsia="Calibri" w:hAnsi="Arial" w:cs="Arial"/>
                <w:sz w:val="22"/>
                <w:szCs w:val="21"/>
              </w:rPr>
              <w:t>around the school with SEND students.</w:t>
            </w:r>
          </w:p>
          <w:p w14:paraId="73BF9919" w14:textId="155F2B40" w:rsidR="00AC74AA" w:rsidRDefault="00084ED6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 xml:space="preserve">To </w:t>
            </w:r>
            <w:r w:rsidR="005A4F93">
              <w:rPr>
                <w:rFonts w:ascii="Arial" w:eastAsia="Calibri" w:hAnsi="Arial" w:cs="Arial"/>
                <w:sz w:val="22"/>
                <w:szCs w:val="21"/>
              </w:rPr>
              <w:t>organise and/or lead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 xml:space="preserve"> </w:t>
            </w:r>
            <w:r w:rsidR="00F05BFB">
              <w:rPr>
                <w:rFonts w:ascii="Arial" w:eastAsia="Calibri" w:hAnsi="Arial" w:cs="Arial"/>
                <w:sz w:val="22"/>
                <w:szCs w:val="21"/>
              </w:rPr>
              <w:t>smal</w:t>
            </w:r>
            <w:r w:rsidR="00D32D64">
              <w:rPr>
                <w:rFonts w:ascii="Arial" w:eastAsia="Calibri" w:hAnsi="Arial" w:cs="Arial"/>
                <w:sz w:val="22"/>
                <w:szCs w:val="21"/>
              </w:rPr>
              <w:t>l groups for SEND interventions.</w:t>
            </w:r>
          </w:p>
          <w:p w14:paraId="18614A52" w14:textId="77777777" w:rsidR="00D32D64" w:rsidRPr="00A00966" w:rsidRDefault="00D32D64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>
              <w:rPr>
                <w:rFonts w:ascii="Arial" w:eastAsia="Calibri" w:hAnsi="Arial" w:cs="Arial"/>
                <w:sz w:val="22"/>
                <w:szCs w:val="21"/>
              </w:rPr>
              <w:t>To manage the online Provision Mapping for SEND students.</w:t>
            </w:r>
          </w:p>
          <w:p w14:paraId="676CF78A" w14:textId="02FFE92A" w:rsidR="00AC74AA" w:rsidRPr="005A4F93" w:rsidRDefault="009F46B2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>o play a</w:t>
            </w:r>
            <w:r w:rsidR="00D32D64">
              <w:rPr>
                <w:rFonts w:ascii="Arial" w:eastAsia="Calibri" w:hAnsi="Arial" w:cs="Arial"/>
                <w:sz w:val="22"/>
                <w:szCs w:val="21"/>
              </w:rPr>
              <w:t xml:space="preserve"> proactive role in the </w:t>
            </w:r>
            <w:r w:rsidR="005A4F93">
              <w:rPr>
                <w:rFonts w:ascii="Arial" w:eastAsia="Calibri" w:hAnsi="Arial" w:cs="Arial"/>
                <w:sz w:val="22"/>
                <w:szCs w:val="21"/>
              </w:rPr>
              <w:t xml:space="preserve">support of </w:t>
            </w:r>
            <w:r w:rsidR="00D32D64">
              <w:rPr>
                <w:rFonts w:ascii="Arial" w:eastAsia="Calibri" w:hAnsi="Arial" w:cs="Arial"/>
                <w:sz w:val="22"/>
                <w:szCs w:val="21"/>
              </w:rPr>
              <w:t xml:space="preserve">SEND 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>s</w:t>
            </w:r>
            <w:r w:rsidRPr="00A00966">
              <w:rPr>
                <w:rFonts w:ascii="Arial" w:eastAsia="Calibri" w:hAnsi="Arial" w:cs="Arial"/>
                <w:sz w:val="22"/>
                <w:szCs w:val="21"/>
              </w:rPr>
              <w:t>tudents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, the monitoring of their 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>academic progress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 and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 xml:space="preserve"> 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ensuring 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>specific areas of underperformance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 are being addressed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 xml:space="preserve">, where appropriate, through the direction of </w:t>
            </w:r>
            <w:r w:rsidR="00D32D64" w:rsidRPr="005A4F93">
              <w:rPr>
                <w:rFonts w:ascii="Arial" w:eastAsia="Calibri" w:hAnsi="Arial" w:cs="Arial"/>
                <w:sz w:val="22"/>
                <w:szCs w:val="21"/>
              </w:rPr>
              <w:t>the SENCO.</w:t>
            </w:r>
          </w:p>
          <w:p w14:paraId="5A615B79" w14:textId="68B12C97" w:rsidR="00126443" w:rsidRDefault="00126443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5A4F93">
              <w:rPr>
                <w:rFonts w:ascii="Arial" w:eastAsia="Calibri" w:hAnsi="Arial" w:cs="Arial"/>
                <w:sz w:val="22"/>
                <w:szCs w:val="21"/>
              </w:rPr>
              <w:t xml:space="preserve">To support the SENCO in leading the LSA Team on a day to day basis and implementing and </w:t>
            </w:r>
            <w:r w:rsidR="005A4F93">
              <w:rPr>
                <w:rFonts w:ascii="Arial" w:eastAsia="Calibri" w:hAnsi="Arial" w:cs="Arial"/>
                <w:sz w:val="22"/>
                <w:szCs w:val="21"/>
              </w:rPr>
              <w:t xml:space="preserve">overseeing </w:t>
            </w:r>
            <w:r w:rsidRPr="005A4F93">
              <w:rPr>
                <w:rFonts w:ascii="Arial" w:eastAsia="Calibri" w:hAnsi="Arial" w:cs="Arial"/>
                <w:sz w:val="22"/>
                <w:szCs w:val="21"/>
              </w:rPr>
              <w:t xml:space="preserve">new initiatives to </w:t>
            </w:r>
            <w:r w:rsidR="005A4F93">
              <w:rPr>
                <w:rFonts w:ascii="Arial" w:eastAsia="Calibri" w:hAnsi="Arial" w:cs="Arial"/>
                <w:sz w:val="22"/>
                <w:szCs w:val="21"/>
              </w:rPr>
              <w:t xml:space="preserve">further </w:t>
            </w:r>
            <w:r w:rsidRPr="005A4F93">
              <w:rPr>
                <w:rFonts w:ascii="Arial" w:eastAsia="Calibri" w:hAnsi="Arial" w:cs="Arial"/>
                <w:sz w:val="22"/>
                <w:szCs w:val="21"/>
              </w:rPr>
              <w:t xml:space="preserve">enhance </w:t>
            </w:r>
            <w:r w:rsidR="005A4F93">
              <w:rPr>
                <w:rFonts w:ascii="Arial" w:eastAsia="Calibri" w:hAnsi="Arial" w:cs="Arial"/>
                <w:sz w:val="22"/>
                <w:szCs w:val="21"/>
              </w:rPr>
              <w:t>the provision we offer</w:t>
            </w:r>
            <w:r w:rsidRPr="005A4F93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63FF11D6" w14:textId="77777777" w:rsidR="00AC74AA" w:rsidRPr="00A00966" w:rsidRDefault="00A42DA7" w:rsidP="0067458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>o play a proactive role in upholding and modelling the Catholic Ethos of our school as well as our Mission Statement</w:t>
            </w:r>
            <w:r w:rsidRPr="00A00966">
              <w:rPr>
                <w:rFonts w:ascii="Arial" w:eastAsia="Calibri" w:hAnsi="Arial" w:cs="Arial"/>
                <w:sz w:val="22"/>
                <w:szCs w:val="21"/>
              </w:rPr>
              <w:t>.</w:t>
            </w:r>
          </w:p>
          <w:p w14:paraId="4B5C39A0" w14:textId="65194EFE" w:rsidR="00AC74AA" w:rsidRPr="005A4F93" w:rsidRDefault="00A42DA7" w:rsidP="005F667D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1"/>
              </w:rPr>
            </w:pPr>
            <w:r w:rsidRPr="00A00966">
              <w:rPr>
                <w:rFonts w:ascii="Arial" w:eastAsia="Calibri" w:hAnsi="Arial" w:cs="Arial"/>
                <w:sz w:val="22"/>
                <w:szCs w:val="21"/>
              </w:rPr>
              <w:t>T</w:t>
            </w:r>
            <w:r w:rsidR="00AC74AA" w:rsidRPr="00A00966">
              <w:rPr>
                <w:rFonts w:ascii="Arial" w:eastAsia="Calibri" w:hAnsi="Arial" w:cs="Arial"/>
                <w:sz w:val="22"/>
                <w:szCs w:val="21"/>
              </w:rPr>
              <w:t xml:space="preserve">o forge 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>excellent working relationships with all school stakeholders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 (s</w:t>
            </w:r>
            <w:r w:rsidR="00286951" w:rsidRPr="005A4F93">
              <w:rPr>
                <w:rFonts w:ascii="Arial" w:eastAsia="Calibri" w:hAnsi="Arial" w:cs="Arial"/>
                <w:sz w:val="22"/>
                <w:szCs w:val="21"/>
              </w:rPr>
              <w:t>tudents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>/staff/parents/</w:t>
            </w:r>
            <w:r w:rsidR="002A2B96" w:rsidRPr="005A4F93">
              <w:rPr>
                <w:rFonts w:ascii="Arial" w:eastAsia="Calibri" w:hAnsi="Arial" w:cs="Arial"/>
                <w:sz w:val="22"/>
                <w:szCs w:val="21"/>
              </w:rPr>
              <w:t>carers/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>governors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) and 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>all external professionals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 xml:space="preserve"> (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>STLS/Social Works/KCC etc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>)</w:t>
            </w:r>
            <w:r w:rsidR="00AC74AA" w:rsidRPr="005A4F93">
              <w:rPr>
                <w:rFonts w:ascii="Arial" w:eastAsia="Calibri" w:hAnsi="Arial" w:cs="Arial"/>
                <w:sz w:val="22"/>
                <w:szCs w:val="21"/>
              </w:rPr>
              <w:t xml:space="preserve"> - liaising with all in a professional manne</w:t>
            </w:r>
            <w:r w:rsidR="005A4F93" w:rsidRPr="005A4F93">
              <w:rPr>
                <w:rFonts w:ascii="Arial" w:eastAsia="Calibri" w:hAnsi="Arial" w:cs="Arial"/>
                <w:sz w:val="22"/>
                <w:szCs w:val="21"/>
              </w:rPr>
              <w:t>r</w:t>
            </w:r>
          </w:p>
          <w:p w14:paraId="36C144A5" w14:textId="16F8661B" w:rsidR="00B45B75" w:rsidRPr="005A4F93" w:rsidRDefault="00B45B75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 xml:space="preserve">Assist </w:t>
            </w:r>
            <w:r w:rsidR="00AB4870" w:rsidRPr="005A4F93">
              <w:rPr>
                <w:rFonts w:ascii="Arial" w:hAnsi="Arial" w:cs="Arial"/>
                <w:sz w:val="22"/>
                <w:szCs w:val="22"/>
              </w:rPr>
              <w:t>in organis</w:t>
            </w:r>
            <w:r w:rsidR="00D32D64" w:rsidRPr="005A4F93">
              <w:rPr>
                <w:rFonts w:ascii="Arial" w:hAnsi="Arial" w:cs="Arial"/>
                <w:sz w:val="22"/>
                <w:szCs w:val="22"/>
              </w:rPr>
              <w:t xml:space="preserve">ing parent/carer/ professional </w:t>
            </w:r>
            <w:r w:rsidR="00AB4870" w:rsidRPr="005A4F93">
              <w:rPr>
                <w:rFonts w:ascii="Arial" w:hAnsi="Arial" w:cs="Arial"/>
                <w:sz w:val="22"/>
                <w:szCs w:val="22"/>
              </w:rPr>
              <w:t>meetings</w:t>
            </w:r>
            <w:r w:rsidR="002A2B96" w:rsidRPr="005A4F93">
              <w:rPr>
                <w:rFonts w:ascii="Arial" w:hAnsi="Arial" w:cs="Arial"/>
                <w:sz w:val="22"/>
                <w:szCs w:val="22"/>
              </w:rPr>
              <w:t xml:space="preserve"> and events</w:t>
            </w:r>
            <w:r w:rsidRPr="005A4F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7347EE" w14:textId="1F93AC48" w:rsidR="0096022A" w:rsidRPr="005A4F93" w:rsidRDefault="0096022A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Attend parents</w:t>
            </w:r>
            <w:r w:rsidR="00CA1248" w:rsidRPr="005A4F93">
              <w:rPr>
                <w:rFonts w:ascii="Arial" w:hAnsi="Arial" w:cs="Arial"/>
                <w:sz w:val="22"/>
                <w:szCs w:val="22"/>
              </w:rPr>
              <w:t>’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evenings, </w:t>
            </w:r>
            <w:r w:rsidR="004A0391" w:rsidRPr="005A4F93">
              <w:rPr>
                <w:rFonts w:ascii="Arial" w:hAnsi="Arial" w:cs="Arial"/>
                <w:sz w:val="22"/>
                <w:szCs w:val="22"/>
              </w:rPr>
              <w:t xml:space="preserve">new admissions open evenings, 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transition evenings and rewards 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>events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(time in lieu offered to compensate).  Liaise with parents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>/carers of SEND students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to encourage engagement with events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 xml:space="preserve">, hence </w:t>
            </w:r>
            <w:r w:rsidR="007F6348" w:rsidRPr="005A4F93">
              <w:rPr>
                <w:rFonts w:ascii="Arial" w:hAnsi="Arial" w:cs="Arial"/>
                <w:sz w:val="22"/>
                <w:szCs w:val="22"/>
              </w:rPr>
              <w:t>maximis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>ing</w:t>
            </w:r>
            <w:r w:rsidR="007F6348" w:rsidRPr="005A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F6348" w:rsidRPr="005A4F93">
              <w:rPr>
                <w:rFonts w:ascii="Arial" w:hAnsi="Arial" w:cs="Arial"/>
                <w:sz w:val="22"/>
                <w:szCs w:val="22"/>
              </w:rPr>
              <w:t>support for our students.</w:t>
            </w:r>
          </w:p>
          <w:p w14:paraId="749B5511" w14:textId="160481BE" w:rsidR="00355807" w:rsidRPr="00A00966" w:rsidRDefault="00F1253A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 xml:space="preserve">ssist with the process of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126443" w:rsidRPr="005A4F93">
              <w:rPr>
                <w:rFonts w:ascii="Arial" w:hAnsi="Arial" w:cs="Arial"/>
                <w:sz w:val="22"/>
                <w:szCs w:val="22"/>
              </w:rPr>
              <w:t xml:space="preserve">may be </w:t>
            </w:r>
            <w:r w:rsidR="005A4F93" w:rsidRPr="005A4F93">
              <w:rPr>
                <w:rFonts w:ascii="Arial" w:hAnsi="Arial" w:cs="Arial"/>
                <w:sz w:val="22"/>
                <w:szCs w:val="22"/>
              </w:rPr>
              <w:t>best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suited to a non-mainstream school environment and who are moving on from</w:t>
            </w:r>
            <w:r w:rsidR="00355807" w:rsidRPr="005A4F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335" w:rsidRPr="005A4F93">
              <w:rPr>
                <w:rFonts w:ascii="Arial" w:hAnsi="Arial" w:cs="Arial"/>
                <w:sz w:val="22"/>
                <w:szCs w:val="22"/>
              </w:rPr>
              <w:t>St John</w:t>
            </w:r>
            <w:r w:rsidR="0082303E" w:rsidRPr="005A4F93">
              <w:rPr>
                <w:rFonts w:ascii="Arial" w:hAnsi="Arial" w:cs="Arial"/>
                <w:sz w:val="22"/>
                <w:szCs w:val="22"/>
              </w:rPr>
              <w:t>’</w:t>
            </w:r>
            <w:r w:rsidR="00632335" w:rsidRPr="005A4F93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A359C" w:rsidRPr="00A00966">
              <w:rPr>
                <w:rFonts w:ascii="Arial" w:hAnsi="Arial" w:cs="Arial"/>
                <w:sz w:val="22"/>
                <w:szCs w:val="22"/>
              </w:rPr>
              <w:t>e</w:t>
            </w:r>
            <w:r w:rsidR="0082303E" w:rsidRPr="00A00966">
              <w:rPr>
                <w:rFonts w:ascii="Arial" w:hAnsi="Arial" w:cs="Arial"/>
                <w:sz w:val="22"/>
                <w:szCs w:val="22"/>
              </w:rPr>
              <w:t>.</w:t>
            </w:r>
            <w:r w:rsidR="001A359C" w:rsidRPr="00A00966">
              <w:rPr>
                <w:rFonts w:ascii="Arial" w:hAnsi="Arial" w:cs="Arial"/>
                <w:sz w:val="22"/>
                <w:szCs w:val="22"/>
              </w:rPr>
              <w:t>g.</w:t>
            </w:r>
            <w:r w:rsidR="00CA1248" w:rsidRPr="00A00966">
              <w:rPr>
                <w:rFonts w:ascii="Arial" w:hAnsi="Arial" w:cs="Arial"/>
                <w:sz w:val="22"/>
                <w:szCs w:val="22"/>
              </w:rPr>
              <w:t>;</w:t>
            </w:r>
            <w:r w:rsidR="00D32D64">
              <w:rPr>
                <w:rFonts w:ascii="Arial" w:hAnsi="Arial" w:cs="Arial"/>
                <w:sz w:val="22"/>
                <w:szCs w:val="22"/>
              </w:rPr>
              <w:t xml:space="preserve"> SEND Tribunal, SEND school referrals,</w:t>
            </w:r>
            <w:r w:rsidR="00CA1248" w:rsidRPr="00A00966">
              <w:rPr>
                <w:rFonts w:ascii="Arial" w:hAnsi="Arial" w:cs="Arial"/>
                <w:sz w:val="22"/>
                <w:szCs w:val="22"/>
              </w:rPr>
              <w:t xml:space="preserve"> Off Site Direction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03E" w:rsidRPr="00A0096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A359C" w:rsidRPr="00A00966">
              <w:rPr>
                <w:rFonts w:ascii="Arial" w:hAnsi="Arial" w:cs="Arial"/>
                <w:sz w:val="22"/>
                <w:szCs w:val="22"/>
              </w:rPr>
              <w:t>Nor</w:t>
            </w:r>
            <w:r w:rsidR="00CA1248" w:rsidRPr="00A00966">
              <w:rPr>
                <w:rFonts w:ascii="Arial" w:hAnsi="Arial" w:cs="Arial"/>
                <w:sz w:val="22"/>
                <w:szCs w:val="22"/>
              </w:rPr>
              <w:t>th West Alternative Provision</w:t>
            </w:r>
            <w:r w:rsidR="001A359C" w:rsidRPr="00A00966">
              <w:rPr>
                <w:rFonts w:ascii="Arial" w:hAnsi="Arial" w:cs="Arial"/>
                <w:sz w:val="22"/>
                <w:szCs w:val="22"/>
              </w:rPr>
              <w:t xml:space="preserve"> Service</w:t>
            </w:r>
            <w:r w:rsidR="00CA1248" w:rsidRPr="00A00966">
              <w:rPr>
                <w:rFonts w:ascii="Arial" w:hAnsi="Arial" w:cs="Arial"/>
                <w:sz w:val="22"/>
                <w:szCs w:val="22"/>
              </w:rPr>
              <w:t xml:space="preserve"> (NWKAPS)</w:t>
            </w:r>
            <w:r w:rsidR="001A359C" w:rsidRPr="00A00966">
              <w:rPr>
                <w:rFonts w:ascii="Arial" w:hAnsi="Arial" w:cs="Arial"/>
                <w:sz w:val="22"/>
                <w:szCs w:val="22"/>
              </w:rPr>
              <w:t>. L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>iaise with parents/carers, other educational establishments, complete paperwork and attend meetings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 xml:space="preserve"> as required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355807" w:rsidRPr="00A00966">
              <w:rPr>
                <w:rFonts w:ascii="Arial" w:hAnsi="Arial" w:cs="Arial"/>
                <w:sz w:val="22"/>
                <w:szCs w:val="22"/>
              </w:rPr>
              <w:t xml:space="preserve"> to ensure a smooth and successful transfer.</w:t>
            </w:r>
          </w:p>
          <w:p w14:paraId="061B64B1" w14:textId="63E4431F" w:rsidR="00D377B9" w:rsidRDefault="00622756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Arranging external support for students</w:t>
            </w:r>
            <w:r w:rsidR="00F1253A">
              <w:rPr>
                <w:rFonts w:ascii="Arial" w:hAnsi="Arial" w:cs="Arial"/>
                <w:sz w:val="22"/>
                <w:szCs w:val="22"/>
              </w:rPr>
              <w:t>;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completing relevant paperwork, liaising with outside agencies, parents/carers and </w:t>
            </w:r>
            <w:r w:rsidR="00D47ED3" w:rsidRPr="00A00966">
              <w:rPr>
                <w:rFonts w:ascii="Arial" w:hAnsi="Arial" w:cs="Arial"/>
                <w:sz w:val="22"/>
                <w:szCs w:val="22"/>
              </w:rPr>
              <w:t>Year Leader</w:t>
            </w:r>
            <w:r w:rsidRPr="00A00966">
              <w:rPr>
                <w:rFonts w:ascii="Arial" w:hAnsi="Arial" w:cs="Arial"/>
                <w:sz w:val="22"/>
                <w:szCs w:val="22"/>
              </w:rPr>
              <w:t>/Director of Student Welfare</w:t>
            </w:r>
            <w:r w:rsidR="00582035" w:rsidRPr="00A00966">
              <w:rPr>
                <w:rFonts w:ascii="Arial" w:hAnsi="Arial" w:cs="Arial"/>
                <w:sz w:val="22"/>
                <w:szCs w:val="22"/>
              </w:rPr>
              <w:t>/Connexions/SENCO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or Child Protection Officer</w:t>
            </w:r>
            <w:r w:rsidR="00F1253A">
              <w:rPr>
                <w:rFonts w:ascii="Arial" w:hAnsi="Arial" w:cs="Arial"/>
                <w:sz w:val="22"/>
                <w:szCs w:val="22"/>
              </w:rPr>
              <w:t>,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as required.</w:t>
            </w:r>
          </w:p>
          <w:p w14:paraId="46EFD8A6" w14:textId="11B714E8" w:rsidR="005A4F93" w:rsidRPr="00A00966" w:rsidRDefault="005A4F93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Completing appropriate SEND documentation relating to EHCP applications/reviews, Higher Needs Funding Applications and access arrangements. </w:t>
            </w:r>
          </w:p>
          <w:p w14:paraId="63F282FC" w14:textId="77777777" w:rsidR="005E3166" w:rsidRPr="00A00966" w:rsidRDefault="00E507F8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In safeguarding terms, this role involves ‘regulated activity’.  You must w</w:t>
            </w:r>
            <w:r w:rsidR="00677FD5" w:rsidRPr="00A00966">
              <w:rPr>
                <w:rFonts w:ascii="Arial" w:hAnsi="Arial" w:cs="Arial"/>
                <w:sz w:val="22"/>
                <w:szCs w:val="22"/>
              </w:rPr>
              <w:t>ork in line with statutory safeguarding guidance (e.g. Keeping Children Safe in Education, Prevent) and child protection policies, liaising with the designated safeguarding lead (DSL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or Deputy DSL</w:t>
            </w:r>
            <w:r w:rsidR="00677FD5" w:rsidRPr="00A00966">
              <w:rPr>
                <w:rFonts w:ascii="Arial" w:hAnsi="Arial" w:cs="Arial"/>
                <w:sz w:val="22"/>
                <w:szCs w:val="22"/>
              </w:rPr>
              <w:t xml:space="preserve">) to promote the best interests of pupils, including sharing concerns where necessary. </w:t>
            </w:r>
            <w:r w:rsidR="00604986" w:rsidRPr="00A00966">
              <w:rPr>
                <w:rFonts w:ascii="Arial" w:hAnsi="Arial" w:cs="Arial"/>
                <w:sz w:val="22"/>
                <w:szCs w:val="22"/>
              </w:rPr>
              <w:t>Also, to l</w:t>
            </w:r>
            <w:r w:rsidR="005E3166" w:rsidRPr="00A00966">
              <w:rPr>
                <w:rFonts w:ascii="Arial" w:hAnsi="Arial" w:cs="Arial"/>
                <w:sz w:val="22"/>
                <w:szCs w:val="22"/>
              </w:rPr>
              <w:t xml:space="preserve">iaise with other schools and share </w:t>
            </w:r>
            <w:r w:rsidR="00604986" w:rsidRPr="00A00966">
              <w:rPr>
                <w:rFonts w:ascii="Arial" w:hAnsi="Arial" w:cs="Arial"/>
                <w:sz w:val="22"/>
                <w:szCs w:val="22"/>
              </w:rPr>
              <w:t xml:space="preserve">safeguarding </w:t>
            </w:r>
            <w:r w:rsidR="005E3166" w:rsidRPr="00A00966">
              <w:rPr>
                <w:rFonts w:ascii="Arial" w:hAnsi="Arial" w:cs="Arial"/>
                <w:sz w:val="22"/>
                <w:szCs w:val="22"/>
              </w:rPr>
              <w:t xml:space="preserve">best practise across </w:t>
            </w:r>
            <w:r w:rsidR="006C02C5" w:rsidRPr="00A00966">
              <w:rPr>
                <w:rFonts w:ascii="Arial" w:hAnsi="Arial" w:cs="Arial"/>
                <w:sz w:val="22"/>
                <w:szCs w:val="22"/>
              </w:rPr>
              <w:t>St John</w:t>
            </w:r>
            <w:r w:rsidR="00677FD5" w:rsidRPr="00A00966">
              <w:rPr>
                <w:rFonts w:ascii="Arial" w:hAnsi="Arial" w:cs="Arial"/>
                <w:sz w:val="22"/>
                <w:szCs w:val="22"/>
              </w:rPr>
              <w:t>’</w:t>
            </w:r>
            <w:r w:rsidR="006C02C5" w:rsidRPr="00A00966">
              <w:rPr>
                <w:rFonts w:ascii="Arial" w:hAnsi="Arial" w:cs="Arial"/>
                <w:sz w:val="22"/>
                <w:szCs w:val="22"/>
              </w:rPr>
              <w:t>s</w:t>
            </w:r>
            <w:r w:rsidR="005E3166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7EF96" w14:textId="77777777" w:rsidR="005E3166" w:rsidRPr="00A00966" w:rsidRDefault="005E3166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Liaise with various external bodies such as Police, PCSO, Community Safety Unit, Parent Support Advisor, FLO</w:t>
            </w:r>
            <w:r w:rsidR="008D3A4C">
              <w:rPr>
                <w:rFonts w:ascii="Arial" w:hAnsi="Arial" w:cs="Arial"/>
                <w:sz w:val="22"/>
                <w:szCs w:val="22"/>
              </w:rPr>
              <w:t>, Social Services, STLS, KCC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etc as appropriate.</w:t>
            </w:r>
          </w:p>
          <w:p w14:paraId="04CF38DE" w14:textId="77777777" w:rsidR="00126443" w:rsidRPr="005A4F93" w:rsidRDefault="00FF6971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1253A" w:rsidRPr="005A4F93">
              <w:rPr>
                <w:rFonts w:ascii="Arial" w:hAnsi="Arial" w:cs="Arial"/>
                <w:sz w:val="22"/>
                <w:szCs w:val="22"/>
              </w:rPr>
              <w:t>identify training needs and provision for yourself, the LSA Team and the wider school community, to enhance the SEND provision at St John’s.</w:t>
            </w:r>
          </w:p>
          <w:p w14:paraId="1CC55B4A" w14:textId="77777777" w:rsidR="00F1253A" w:rsidRPr="005A4F93" w:rsidRDefault="00126443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To assist with the delivery of training, in association with the SENCO.</w:t>
            </w:r>
            <w:r w:rsidR="00F1253A" w:rsidRPr="005A4F9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A4BFA07" w14:textId="77777777" w:rsidR="00FF6971" w:rsidRPr="00A00966" w:rsidRDefault="00F1253A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F6971" w:rsidRPr="00A00966">
              <w:rPr>
                <w:rFonts w:ascii="Arial" w:hAnsi="Arial" w:cs="Arial"/>
                <w:sz w:val="22"/>
                <w:szCs w:val="22"/>
              </w:rPr>
              <w:t xml:space="preserve">attend all training that is directed as part of professional </w:t>
            </w:r>
            <w:r w:rsidR="00FF6971" w:rsidRPr="005A4F93">
              <w:rPr>
                <w:rFonts w:ascii="Arial" w:hAnsi="Arial" w:cs="Arial"/>
                <w:sz w:val="22"/>
                <w:szCs w:val="22"/>
              </w:rPr>
              <w:t>development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and statutory learning.</w:t>
            </w:r>
          </w:p>
          <w:p w14:paraId="2FC3B7B5" w14:textId="77777777" w:rsidR="006F2BBE" w:rsidRDefault="006F2BBE" w:rsidP="006745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To undertake an</w:t>
            </w:r>
            <w:r w:rsidR="005E3166" w:rsidRPr="00A00966">
              <w:rPr>
                <w:rFonts w:ascii="Arial" w:hAnsi="Arial" w:cs="Arial"/>
                <w:sz w:val="22"/>
                <w:szCs w:val="22"/>
              </w:rPr>
              <w:t>y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other duties commensurate with this post</w:t>
            </w:r>
            <w:r w:rsidR="00F1253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6B7A71" w14:textId="77777777" w:rsidR="00F1253A" w:rsidRPr="00A00966" w:rsidRDefault="00F1253A" w:rsidP="00F125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67" w:rsidRPr="005D47EF" w14:paraId="382EAE41" w14:textId="77777777" w:rsidTr="005D47EF">
        <w:tc>
          <w:tcPr>
            <w:tcW w:w="3485" w:type="dxa"/>
          </w:tcPr>
          <w:p w14:paraId="202393B2" w14:textId="77777777" w:rsidR="00893D67" w:rsidRPr="00E7346B" w:rsidRDefault="00893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lastRenderedPageBreak/>
              <w:t>Knowledge &amp; Skills</w:t>
            </w:r>
          </w:p>
        </w:tc>
        <w:tc>
          <w:tcPr>
            <w:tcW w:w="10586" w:type="dxa"/>
            <w:gridSpan w:val="2"/>
          </w:tcPr>
          <w:p w14:paraId="0FE5C964" w14:textId="77777777" w:rsidR="00893D67" w:rsidRDefault="00E54DDB" w:rsidP="00674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5622" w:rsidRPr="00A00966">
              <w:rPr>
                <w:rFonts w:ascii="Arial" w:hAnsi="Arial" w:cs="Arial"/>
                <w:sz w:val="22"/>
                <w:szCs w:val="22"/>
              </w:rPr>
              <w:t>post holder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should possess the following knowledge and skills:</w:t>
            </w:r>
          </w:p>
          <w:p w14:paraId="7D6BBDDE" w14:textId="1D6DAD08" w:rsidR="003A1BB8" w:rsidRPr="003A1BB8" w:rsidRDefault="00445C18" w:rsidP="003A1B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BB8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5A4F93">
              <w:rPr>
                <w:rFonts w:ascii="Arial" w:hAnsi="Arial" w:cs="Arial"/>
                <w:sz w:val="22"/>
                <w:szCs w:val="22"/>
              </w:rPr>
              <w:t>experience</w:t>
            </w:r>
            <w:r w:rsidR="003A1BB8" w:rsidRPr="003A1BB8">
              <w:rPr>
                <w:rFonts w:ascii="Arial" w:hAnsi="Arial" w:cs="Arial"/>
                <w:sz w:val="22"/>
                <w:szCs w:val="22"/>
              </w:rPr>
              <w:t xml:space="preserve"> to a </w:t>
            </w:r>
            <w:r w:rsidR="005A4F93">
              <w:rPr>
                <w:rFonts w:ascii="Arial" w:hAnsi="Arial" w:cs="Arial"/>
                <w:sz w:val="22"/>
                <w:szCs w:val="22"/>
              </w:rPr>
              <w:t>high l</w:t>
            </w:r>
            <w:r w:rsidR="003A1BB8" w:rsidRPr="003A1BB8">
              <w:rPr>
                <w:rFonts w:ascii="Arial" w:hAnsi="Arial" w:cs="Arial"/>
                <w:sz w:val="22"/>
                <w:szCs w:val="22"/>
              </w:rPr>
              <w:t>evel.</w:t>
            </w:r>
          </w:p>
          <w:p w14:paraId="295FE4DC" w14:textId="77777777" w:rsidR="00445C18" w:rsidRPr="003A1BB8" w:rsidRDefault="003A1BB8" w:rsidP="003A1B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BB8">
              <w:rPr>
                <w:rFonts w:ascii="Arial" w:hAnsi="Arial" w:cs="Arial"/>
                <w:sz w:val="22"/>
                <w:szCs w:val="22"/>
              </w:rPr>
              <w:t>Knowledge and willingness to train in SEND documentation such as Annual Reviews, Provision Mapping and Higher Needs Funding.</w:t>
            </w:r>
            <w:r w:rsidR="00445C18" w:rsidRPr="003A1B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DBA576" w14:textId="77777777" w:rsidR="004B0C80" w:rsidRPr="00A00966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 xml:space="preserve">Educated to at least </w:t>
            </w:r>
            <w:r w:rsidR="007A0295" w:rsidRPr="00A00966">
              <w:rPr>
                <w:rFonts w:ascii="Arial" w:hAnsi="Arial" w:cs="Arial"/>
                <w:sz w:val="22"/>
                <w:szCs w:val="22"/>
              </w:rPr>
              <w:t>GCSE standard or equivalent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677C08" w14:textId="77777777" w:rsidR="004B0C80" w:rsidRPr="005A4F93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 xml:space="preserve">Excellent communication skills, both written and verbal to </w:t>
            </w:r>
            <w:r w:rsidR="00F1253A" w:rsidRPr="005A4F93">
              <w:rPr>
                <w:rFonts w:ascii="Arial" w:hAnsi="Arial" w:cs="Arial"/>
                <w:sz w:val="22"/>
                <w:szCs w:val="22"/>
              </w:rPr>
              <w:t>interact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with all visitors to the school, parents, staff and s</w:t>
            </w:r>
            <w:r w:rsidR="00627840" w:rsidRPr="005A4F93">
              <w:rPr>
                <w:rFonts w:ascii="Arial" w:hAnsi="Arial" w:cs="Arial"/>
                <w:sz w:val="22"/>
                <w:szCs w:val="22"/>
              </w:rPr>
              <w:t>tudents</w:t>
            </w:r>
            <w:r w:rsidRPr="005A4F93">
              <w:rPr>
                <w:rFonts w:ascii="Arial" w:hAnsi="Arial" w:cs="Arial"/>
                <w:sz w:val="22"/>
                <w:szCs w:val="22"/>
              </w:rPr>
              <w:t xml:space="preserve"> and for dealing with telephone calls</w:t>
            </w:r>
            <w:r w:rsidR="00F1253A" w:rsidRPr="005A4F93">
              <w:rPr>
                <w:rFonts w:ascii="Arial" w:hAnsi="Arial" w:cs="Arial"/>
                <w:sz w:val="22"/>
                <w:szCs w:val="22"/>
              </w:rPr>
              <w:t xml:space="preserve"> to a high standard</w:t>
            </w:r>
            <w:r w:rsidR="00627840" w:rsidRPr="005A4F9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0E026B" w14:textId="77777777" w:rsidR="007D2520" w:rsidRPr="00A00966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Ability to relate to stude</w:t>
            </w:r>
            <w:r w:rsidR="008705C6">
              <w:rPr>
                <w:rFonts w:ascii="Arial" w:hAnsi="Arial" w:cs="Arial"/>
                <w:sz w:val="22"/>
                <w:szCs w:val="22"/>
              </w:rPr>
              <w:t>nts and their parents/carers whilst having a good</w:t>
            </w:r>
            <w:r w:rsidRPr="00A00966">
              <w:rPr>
                <w:rFonts w:ascii="Arial" w:hAnsi="Arial" w:cs="Arial"/>
                <w:sz w:val="22"/>
                <w:szCs w:val="22"/>
              </w:rPr>
              <w:t xml:space="preserve"> understanding of individual and special educational needs.</w:t>
            </w:r>
          </w:p>
          <w:p w14:paraId="007F8F9A" w14:textId="77777777" w:rsidR="007D2520" w:rsidRPr="00A00966" w:rsidRDefault="007D252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Ability and confidence to deal with students on a one to one basis and in a classroom situation.</w:t>
            </w:r>
          </w:p>
          <w:p w14:paraId="38B4BA6C" w14:textId="77777777" w:rsidR="004B0C80" w:rsidRPr="00A00966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Tact and diplomacy to deal with a range of situations</w:t>
            </w:r>
            <w:r w:rsidR="00DC3377" w:rsidRPr="00A00966">
              <w:rPr>
                <w:rFonts w:ascii="Arial" w:hAnsi="Arial" w:cs="Arial"/>
                <w:sz w:val="22"/>
                <w:szCs w:val="22"/>
              </w:rPr>
              <w:t xml:space="preserve"> and an ability to handle confidential material in an appropriate manner.</w:t>
            </w:r>
          </w:p>
          <w:p w14:paraId="086092E9" w14:textId="77777777" w:rsidR="004B0C80" w:rsidRPr="00A00966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Ability to remain calm under pressure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F0B322" w14:textId="77777777" w:rsidR="004B0C80" w:rsidRPr="00A00966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Excellent ICT skills to include experience of all Microsoft Office systems and SIMS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150BEC" w14:textId="77777777" w:rsidR="00E54DDB" w:rsidRPr="00A00966" w:rsidRDefault="004B0C80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The ability to be</w:t>
            </w:r>
            <w:r w:rsidR="00E54DDB" w:rsidRPr="00A00966">
              <w:rPr>
                <w:rFonts w:ascii="Arial" w:hAnsi="Arial" w:cs="Arial"/>
                <w:sz w:val="22"/>
                <w:szCs w:val="22"/>
              </w:rPr>
              <w:t xml:space="preserve"> able to organise, prioritise and manage a workload effectively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773E38" w14:textId="77777777" w:rsidR="00E54DDB" w:rsidRPr="00A00966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Work effectively as part of a team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9AA9E2" w14:textId="77777777" w:rsidR="00DC3377" w:rsidRPr="00A00966" w:rsidRDefault="00DC3377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Be willing to undertake specific and relevant training to develop performance</w:t>
            </w:r>
            <w:r w:rsidR="005A6904" w:rsidRPr="00A00966">
              <w:rPr>
                <w:rFonts w:ascii="Arial" w:hAnsi="Arial" w:cs="Arial"/>
                <w:sz w:val="22"/>
                <w:szCs w:val="22"/>
              </w:rPr>
              <w:t xml:space="preserve"> and maintain a portfolio of </w:t>
            </w:r>
            <w:r w:rsidR="00E35622" w:rsidRPr="00A00966">
              <w:rPr>
                <w:rFonts w:ascii="Arial" w:hAnsi="Arial" w:cs="Arial"/>
                <w:sz w:val="22"/>
                <w:szCs w:val="22"/>
              </w:rPr>
              <w:t>self-reflective</w:t>
            </w:r>
            <w:r w:rsidR="005A6904" w:rsidRPr="00A00966">
              <w:rPr>
                <w:rFonts w:ascii="Arial" w:hAnsi="Arial" w:cs="Arial"/>
                <w:sz w:val="22"/>
                <w:szCs w:val="22"/>
              </w:rPr>
              <w:t xml:space="preserve"> practise.</w:t>
            </w:r>
          </w:p>
          <w:p w14:paraId="5B741E23" w14:textId="77777777" w:rsidR="00E54DDB" w:rsidRPr="00A00966" w:rsidRDefault="00E54DDB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Be willing to work flexibly when the situation requires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B51928" w14:textId="77777777" w:rsidR="005A6904" w:rsidRPr="00A00966" w:rsidRDefault="005A6904" w:rsidP="0067458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To understand and comply with policies and procedures relating to child protection, equal opportunities, health, safety, security, confidentiality and data protection.</w:t>
            </w:r>
          </w:p>
          <w:p w14:paraId="0E92D15A" w14:textId="77777777" w:rsidR="004B0EBC" w:rsidRDefault="00E54DDB" w:rsidP="008705C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Have the ability to adapt to an ever-changing environment</w:t>
            </w:r>
            <w:r w:rsidR="00DC3377" w:rsidRPr="00A00966">
              <w:rPr>
                <w:rFonts w:ascii="Arial" w:hAnsi="Arial" w:cs="Arial"/>
                <w:sz w:val="22"/>
                <w:szCs w:val="22"/>
              </w:rPr>
              <w:t xml:space="preserve"> and to recognise own strengths and expertise </w:t>
            </w:r>
            <w:r w:rsidR="00627840" w:rsidRPr="00A00966">
              <w:rPr>
                <w:rFonts w:ascii="Arial" w:hAnsi="Arial" w:cs="Arial"/>
                <w:sz w:val="22"/>
                <w:szCs w:val="22"/>
              </w:rPr>
              <w:t>and</w:t>
            </w:r>
            <w:r w:rsidR="00DC3377" w:rsidRPr="00A00966">
              <w:rPr>
                <w:rFonts w:ascii="Arial" w:hAnsi="Arial" w:cs="Arial"/>
                <w:sz w:val="22"/>
                <w:szCs w:val="22"/>
              </w:rPr>
              <w:t xml:space="preserve"> use to support and advise other members of the team.</w:t>
            </w:r>
          </w:p>
          <w:p w14:paraId="3176178D" w14:textId="77777777" w:rsidR="00E25CE1" w:rsidRDefault="00E25CE1" w:rsidP="00E2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725C5C" w14:textId="77777777" w:rsidR="00E25CE1" w:rsidRDefault="00E25CE1" w:rsidP="00E2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4DEA9F" w14:textId="77777777" w:rsidR="00E25CE1" w:rsidRPr="008705C6" w:rsidRDefault="00E25CE1" w:rsidP="00E25CE1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828" w:rsidRPr="005D47EF" w14:paraId="61507E76" w14:textId="77777777" w:rsidTr="005D47EF">
        <w:tc>
          <w:tcPr>
            <w:tcW w:w="3485" w:type="dxa"/>
          </w:tcPr>
          <w:p w14:paraId="71DFBAF1" w14:textId="77777777" w:rsidR="00B95828" w:rsidRPr="00E7346B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5293" w:type="dxa"/>
          </w:tcPr>
          <w:p w14:paraId="2F13ACC2" w14:textId="77777777" w:rsidR="00B95828" w:rsidRPr="00A00966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966">
              <w:rPr>
                <w:rFonts w:ascii="Arial" w:hAnsi="Arial" w:cs="Arial"/>
                <w:b/>
                <w:sz w:val="22"/>
                <w:szCs w:val="22"/>
              </w:rPr>
              <w:t>Emotional self awareness</w:t>
            </w:r>
          </w:p>
          <w:p w14:paraId="20D75609" w14:textId="77777777" w:rsidR="00B95828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Accurate self-assessment</w:t>
            </w:r>
          </w:p>
          <w:p w14:paraId="000C5CA8" w14:textId="77777777" w:rsidR="007349E1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Self confidence</w:t>
            </w:r>
          </w:p>
          <w:p w14:paraId="754B5426" w14:textId="77777777" w:rsidR="00E25CE1" w:rsidRPr="005A4F93" w:rsidRDefault="00E04946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Highly proactive</w:t>
            </w:r>
          </w:p>
          <w:p w14:paraId="65E81BB5" w14:textId="77777777" w:rsidR="00E25CE1" w:rsidRDefault="00E2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BD795" w14:textId="77777777" w:rsidR="00E25CE1" w:rsidRPr="00A00966" w:rsidRDefault="00E2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A2706" w14:textId="77777777" w:rsidR="00B95828" w:rsidRPr="00A00966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966">
              <w:rPr>
                <w:rFonts w:ascii="Arial" w:hAnsi="Arial" w:cs="Arial"/>
                <w:b/>
                <w:sz w:val="22"/>
                <w:szCs w:val="22"/>
              </w:rPr>
              <w:t>Emotional self control</w:t>
            </w:r>
          </w:p>
          <w:p w14:paraId="1687FE5A" w14:textId="77777777" w:rsidR="00B95828" w:rsidRPr="00A00966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Transparency</w:t>
            </w:r>
          </w:p>
          <w:p w14:paraId="7A358F32" w14:textId="77777777" w:rsidR="00B95828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Adaptability</w:t>
            </w:r>
          </w:p>
          <w:p w14:paraId="73C35C75" w14:textId="77777777" w:rsidR="00B95828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Achievement orientation</w:t>
            </w:r>
            <w:r w:rsidR="00A056C8" w:rsidRPr="005A4F93">
              <w:rPr>
                <w:rFonts w:ascii="Arial" w:hAnsi="Arial" w:cs="Arial"/>
                <w:sz w:val="22"/>
                <w:szCs w:val="22"/>
              </w:rPr>
              <w:t xml:space="preserve"> / well organised</w:t>
            </w:r>
          </w:p>
          <w:p w14:paraId="28BEF8E7" w14:textId="77777777" w:rsidR="00B95828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Initiative</w:t>
            </w:r>
          </w:p>
          <w:p w14:paraId="415F8E42" w14:textId="77777777" w:rsidR="00B95828" w:rsidRPr="005A4F93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Optimism</w:t>
            </w:r>
          </w:p>
          <w:p w14:paraId="09E159BD" w14:textId="77777777" w:rsidR="00E25CE1" w:rsidRPr="008705C6" w:rsidRDefault="00E25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3" w:type="dxa"/>
          </w:tcPr>
          <w:p w14:paraId="253C6062" w14:textId="77777777" w:rsidR="00B95828" w:rsidRPr="00A00966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966">
              <w:rPr>
                <w:rFonts w:ascii="Arial" w:hAnsi="Arial" w:cs="Arial"/>
                <w:b/>
                <w:sz w:val="22"/>
                <w:szCs w:val="22"/>
              </w:rPr>
              <w:t>Empathy</w:t>
            </w:r>
          </w:p>
          <w:p w14:paraId="184A5656" w14:textId="77777777" w:rsidR="007349E1" w:rsidRPr="00A00966" w:rsidRDefault="007349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Strong awareness of safeguarding expectations &amp; procedures</w:t>
            </w:r>
          </w:p>
          <w:p w14:paraId="76DEE6B3" w14:textId="77777777" w:rsidR="00B95828" w:rsidRPr="00A00966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Organisational awareness</w:t>
            </w:r>
          </w:p>
          <w:p w14:paraId="6045497A" w14:textId="77777777" w:rsidR="00B95828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Service orientation</w:t>
            </w:r>
          </w:p>
          <w:p w14:paraId="5D20AF40" w14:textId="77777777" w:rsidR="00E25CE1" w:rsidRPr="00A00966" w:rsidRDefault="00E2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01399" w14:textId="77777777" w:rsidR="00B95828" w:rsidRPr="00A00966" w:rsidRDefault="00B9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966">
              <w:rPr>
                <w:rFonts w:ascii="Arial" w:hAnsi="Arial" w:cs="Arial"/>
                <w:b/>
                <w:sz w:val="22"/>
                <w:szCs w:val="22"/>
              </w:rPr>
              <w:t>Developing others</w:t>
            </w:r>
          </w:p>
          <w:p w14:paraId="1A2CBD42" w14:textId="77777777" w:rsidR="00B95828" w:rsidRPr="00A00966" w:rsidRDefault="00B95828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Team work and collaboration</w:t>
            </w:r>
          </w:p>
          <w:p w14:paraId="41655D4D" w14:textId="77777777" w:rsidR="004B0C80" w:rsidRPr="00A00966" w:rsidRDefault="004B0C80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Inspirational leadership</w:t>
            </w:r>
          </w:p>
          <w:p w14:paraId="68B92205" w14:textId="77777777" w:rsidR="00B95828" w:rsidRDefault="004B0C80">
            <w:pPr>
              <w:rPr>
                <w:rFonts w:ascii="Arial" w:hAnsi="Arial" w:cs="Arial"/>
                <w:sz w:val="22"/>
                <w:szCs w:val="22"/>
              </w:rPr>
            </w:pPr>
            <w:r w:rsidRPr="00A00966">
              <w:rPr>
                <w:rFonts w:ascii="Arial" w:hAnsi="Arial" w:cs="Arial"/>
                <w:sz w:val="22"/>
                <w:szCs w:val="22"/>
              </w:rPr>
              <w:t>Conflict management</w:t>
            </w:r>
          </w:p>
          <w:p w14:paraId="215B0BDC" w14:textId="77777777" w:rsidR="001A7FD2" w:rsidRPr="005A4F93" w:rsidRDefault="001A7FD2">
            <w:pPr>
              <w:rPr>
                <w:rFonts w:ascii="Arial" w:hAnsi="Arial" w:cs="Arial"/>
                <w:sz w:val="22"/>
                <w:szCs w:val="22"/>
              </w:rPr>
            </w:pPr>
            <w:r w:rsidRPr="005A4F93">
              <w:rPr>
                <w:rFonts w:ascii="Arial" w:hAnsi="Arial" w:cs="Arial"/>
                <w:sz w:val="22"/>
                <w:szCs w:val="22"/>
              </w:rPr>
              <w:t>Enthusiastic and committed approach</w:t>
            </w:r>
          </w:p>
          <w:p w14:paraId="3CE2BBEE" w14:textId="77777777" w:rsidR="00E25CE1" w:rsidRPr="008705C6" w:rsidRDefault="00E25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5A6" w:rsidRPr="005D47EF" w14:paraId="1523C58B" w14:textId="77777777" w:rsidTr="00D66EAF">
        <w:tc>
          <w:tcPr>
            <w:tcW w:w="3485" w:type="dxa"/>
          </w:tcPr>
          <w:p w14:paraId="68106F5F" w14:textId="77777777" w:rsidR="007835A6" w:rsidRPr="00E7346B" w:rsidRDefault="007835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46B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  <w:tc>
          <w:tcPr>
            <w:tcW w:w="10586" w:type="dxa"/>
            <w:gridSpan w:val="2"/>
          </w:tcPr>
          <w:p w14:paraId="598D8F0A" w14:textId="77777777" w:rsidR="007835A6" w:rsidRDefault="007835A6" w:rsidP="0067458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46B">
              <w:rPr>
                <w:rFonts w:ascii="Arial" w:hAnsi="Arial" w:cs="Arial"/>
                <w:sz w:val="22"/>
                <w:szCs w:val="22"/>
              </w:rPr>
              <w:t>This job description is not necessarily a comprehensive definition of the post. It will be reviewed at least once a year, and it may be subject to modification or amendment at any time after consultation with the holder of the post.</w:t>
            </w:r>
          </w:p>
          <w:p w14:paraId="26B55251" w14:textId="77777777" w:rsidR="00E25CE1" w:rsidRPr="00E7346B" w:rsidRDefault="00E25CE1" w:rsidP="00E25C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5E305A" w14:textId="77777777" w:rsidR="00893D67" w:rsidRPr="00E7346B" w:rsidRDefault="008705C6" w:rsidP="00B9582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</w:t>
      </w:r>
      <w:r w:rsidR="00D12D62">
        <w:rPr>
          <w:rFonts w:ascii="Arial" w:hAnsi="Arial" w:cs="Arial"/>
          <w:sz w:val="22"/>
          <w:szCs w:val="22"/>
        </w:rPr>
        <w:t xml:space="preserve"> 2024</w:t>
      </w:r>
    </w:p>
    <w:sectPr w:rsidR="00893D67" w:rsidRPr="00E7346B" w:rsidSect="00E54DDB">
      <w:pgSz w:w="15840" w:h="12240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E439" w14:textId="77777777" w:rsidR="006A62EE" w:rsidRDefault="006A62EE" w:rsidP="00E35622">
      <w:r>
        <w:separator/>
      </w:r>
    </w:p>
  </w:endnote>
  <w:endnote w:type="continuationSeparator" w:id="0">
    <w:p w14:paraId="4298A836" w14:textId="77777777" w:rsidR="006A62EE" w:rsidRDefault="006A62EE" w:rsidP="00E3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B1C7" w14:textId="77777777" w:rsidR="006A62EE" w:rsidRDefault="006A62EE" w:rsidP="00E35622">
      <w:r>
        <w:separator/>
      </w:r>
    </w:p>
  </w:footnote>
  <w:footnote w:type="continuationSeparator" w:id="0">
    <w:p w14:paraId="19C2FFCE" w14:textId="77777777" w:rsidR="006A62EE" w:rsidRDefault="006A62EE" w:rsidP="00E3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30A"/>
    <w:multiLevelType w:val="hybridMultilevel"/>
    <w:tmpl w:val="67FA57CA"/>
    <w:lvl w:ilvl="0" w:tplc="3F5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5C37"/>
    <w:multiLevelType w:val="hybridMultilevel"/>
    <w:tmpl w:val="C6369FEE"/>
    <w:lvl w:ilvl="0" w:tplc="3F5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3116F"/>
    <w:multiLevelType w:val="hybridMultilevel"/>
    <w:tmpl w:val="A20A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533"/>
    <w:multiLevelType w:val="hybridMultilevel"/>
    <w:tmpl w:val="88C0B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4D3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257D"/>
    <w:multiLevelType w:val="hybridMultilevel"/>
    <w:tmpl w:val="B166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425B"/>
    <w:multiLevelType w:val="hybridMultilevel"/>
    <w:tmpl w:val="E060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EE"/>
    <w:rsid w:val="00012074"/>
    <w:rsid w:val="00030050"/>
    <w:rsid w:val="00076DEA"/>
    <w:rsid w:val="00080611"/>
    <w:rsid w:val="00084ED6"/>
    <w:rsid w:val="00085396"/>
    <w:rsid w:val="000C578A"/>
    <w:rsid w:val="000F166A"/>
    <w:rsid w:val="00110852"/>
    <w:rsid w:val="00126443"/>
    <w:rsid w:val="001751C6"/>
    <w:rsid w:val="00182958"/>
    <w:rsid w:val="0018368C"/>
    <w:rsid w:val="001A3044"/>
    <w:rsid w:val="001A359C"/>
    <w:rsid w:val="001A7FD2"/>
    <w:rsid w:val="001B36B4"/>
    <w:rsid w:val="001C4C0E"/>
    <w:rsid w:val="002053B5"/>
    <w:rsid w:val="002332D2"/>
    <w:rsid w:val="00243A48"/>
    <w:rsid w:val="00281A28"/>
    <w:rsid w:val="00283111"/>
    <w:rsid w:val="00286951"/>
    <w:rsid w:val="0029205B"/>
    <w:rsid w:val="0029607D"/>
    <w:rsid w:val="002A05B6"/>
    <w:rsid w:val="002A2B96"/>
    <w:rsid w:val="002E4634"/>
    <w:rsid w:val="002F0076"/>
    <w:rsid w:val="00326633"/>
    <w:rsid w:val="00335361"/>
    <w:rsid w:val="00344FC6"/>
    <w:rsid w:val="00355807"/>
    <w:rsid w:val="0036430C"/>
    <w:rsid w:val="003A1BB8"/>
    <w:rsid w:val="003A21D7"/>
    <w:rsid w:val="003B3C69"/>
    <w:rsid w:val="00416F95"/>
    <w:rsid w:val="00445C18"/>
    <w:rsid w:val="00473E6C"/>
    <w:rsid w:val="00495EC6"/>
    <w:rsid w:val="004A0391"/>
    <w:rsid w:val="004B0C80"/>
    <w:rsid w:val="004B0EBC"/>
    <w:rsid w:val="004F0084"/>
    <w:rsid w:val="004F2E13"/>
    <w:rsid w:val="00516545"/>
    <w:rsid w:val="00550258"/>
    <w:rsid w:val="00574319"/>
    <w:rsid w:val="00582035"/>
    <w:rsid w:val="00597F91"/>
    <w:rsid w:val="005A4F93"/>
    <w:rsid w:val="005A6904"/>
    <w:rsid w:val="005B30F8"/>
    <w:rsid w:val="005D47EF"/>
    <w:rsid w:val="005E10E8"/>
    <w:rsid w:val="005E3166"/>
    <w:rsid w:val="005F667D"/>
    <w:rsid w:val="00600C82"/>
    <w:rsid w:val="00601391"/>
    <w:rsid w:val="006045D2"/>
    <w:rsid w:val="00604986"/>
    <w:rsid w:val="00607FF7"/>
    <w:rsid w:val="00622756"/>
    <w:rsid w:val="00626A3E"/>
    <w:rsid w:val="00627840"/>
    <w:rsid w:val="006307E2"/>
    <w:rsid w:val="00632335"/>
    <w:rsid w:val="00641D77"/>
    <w:rsid w:val="0065282B"/>
    <w:rsid w:val="00674585"/>
    <w:rsid w:val="00677FD5"/>
    <w:rsid w:val="006A62EE"/>
    <w:rsid w:val="006C02C5"/>
    <w:rsid w:val="006D04D8"/>
    <w:rsid w:val="006D46A6"/>
    <w:rsid w:val="006F2BBE"/>
    <w:rsid w:val="006F4914"/>
    <w:rsid w:val="00704005"/>
    <w:rsid w:val="00732C5B"/>
    <w:rsid w:val="007349E1"/>
    <w:rsid w:val="007359BB"/>
    <w:rsid w:val="00773035"/>
    <w:rsid w:val="007761BA"/>
    <w:rsid w:val="007835A6"/>
    <w:rsid w:val="007875F7"/>
    <w:rsid w:val="007A0295"/>
    <w:rsid w:val="007A4106"/>
    <w:rsid w:val="007C35B7"/>
    <w:rsid w:val="007D03EE"/>
    <w:rsid w:val="007D2520"/>
    <w:rsid w:val="007E03BB"/>
    <w:rsid w:val="007F2913"/>
    <w:rsid w:val="007F6348"/>
    <w:rsid w:val="007F69BB"/>
    <w:rsid w:val="007F7F92"/>
    <w:rsid w:val="0081092B"/>
    <w:rsid w:val="00822B12"/>
    <w:rsid w:val="0082303E"/>
    <w:rsid w:val="008332A4"/>
    <w:rsid w:val="0086793C"/>
    <w:rsid w:val="008705C6"/>
    <w:rsid w:val="00873587"/>
    <w:rsid w:val="00893D67"/>
    <w:rsid w:val="00897F81"/>
    <w:rsid w:val="008B3A1D"/>
    <w:rsid w:val="008C29FF"/>
    <w:rsid w:val="008D3A4C"/>
    <w:rsid w:val="0095224C"/>
    <w:rsid w:val="0096022A"/>
    <w:rsid w:val="009735BB"/>
    <w:rsid w:val="00985B45"/>
    <w:rsid w:val="009A5E2E"/>
    <w:rsid w:val="009D7487"/>
    <w:rsid w:val="009E09F0"/>
    <w:rsid w:val="009E1E02"/>
    <w:rsid w:val="009F46B2"/>
    <w:rsid w:val="009F751B"/>
    <w:rsid w:val="00A00966"/>
    <w:rsid w:val="00A056C8"/>
    <w:rsid w:val="00A14778"/>
    <w:rsid w:val="00A30A42"/>
    <w:rsid w:val="00A42DA7"/>
    <w:rsid w:val="00A57EB6"/>
    <w:rsid w:val="00A74439"/>
    <w:rsid w:val="00A83C38"/>
    <w:rsid w:val="00AB4870"/>
    <w:rsid w:val="00AC74AA"/>
    <w:rsid w:val="00B45B75"/>
    <w:rsid w:val="00B46012"/>
    <w:rsid w:val="00B553C5"/>
    <w:rsid w:val="00B7215B"/>
    <w:rsid w:val="00B95828"/>
    <w:rsid w:val="00BB67B0"/>
    <w:rsid w:val="00CA1248"/>
    <w:rsid w:val="00CD1A5C"/>
    <w:rsid w:val="00CE15FF"/>
    <w:rsid w:val="00D12D62"/>
    <w:rsid w:val="00D14E95"/>
    <w:rsid w:val="00D32D64"/>
    <w:rsid w:val="00D377B9"/>
    <w:rsid w:val="00D47ED3"/>
    <w:rsid w:val="00D6001A"/>
    <w:rsid w:val="00D66EAF"/>
    <w:rsid w:val="00DC3377"/>
    <w:rsid w:val="00E04946"/>
    <w:rsid w:val="00E13ECA"/>
    <w:rsid w:val="00E25CE1"/>
    <w:rsid w:val="00E35622"/>
    <w:rsid w:val="00E507F8"/>
    <w:rsid w:val="00E54DDB"/>
    <w:rsid w:val="00E7346B"/>
    <w:rsid w:val="00E84D59"/>
    <w:rsid w:val="00EC71EB"/>
    <w:rsid w:val="00ED4360"/>
    <w:rsid w:val="00ED517E"/>
    <w:rsid w:val="00EE1C1F"/>
    <w:rsid w:val="00F05BFB"/>
    <w:rsid w:val="00F1253A"/>
    <w:rsid w:val="00F20CE9"/>
    <w:rsid w:val="00F23E10"/>
    <w:rsid w:val="00F90BB9"/>
    <w:rsid w:val="00FC0439"/>
    <w:rsid w:val="00FF64F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3AB53"/>
  <w15:chartTrackingRefBased/>
  <w15:docId w15:val="{74ABF8B2-828F-45DC-83C9-CFEA0CD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25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56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on\LOCALS~1\Temp\msoA9BE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B1A2-9885-4A6A-ADDE-94A52607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msoA9BE5</Template>
  <TotalTime>2</TotalTime>
  <Pages>3</Pages>
  <Words>876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St.Johns School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DUNNING</dc:creator>
  <cp:keywords/>
  <cp:lastModifiedBy>D Walton</cp:lastModifiedBy>
  <cp:revision>2</cp:revision>
  <cp:lastPrinted>2015-11-19T14:03:00Z</cp:lastPrinted>
  <dcterms:created xsi:type="dcterms:W3CDTF">2024-02-06T18:16:00Z</dcterms:created>
  <dcterms:modified xsi:type="dcterms:W3CDTF">2024-02-06T18:16:00Z</dcterms:modified>
</cp:coreProperties>
</file>