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8434F" w:rsidRPr="00C730C7" w14:paraId="7F027823" w14:textId="77777777" w:rsidTr="0075225C">
        <w:tc>
          <w:tcPr>
            <w:tcW w:w="9010" w:type="dxa"/>
            <w:shd w:val="clear" w:color="auto" w:fill="BFBFBF" w:themeFill="background1" w:themeFillShade="BF"/>
            <w:vAlign w:val="center"/>
          </w:tcPr>
          <w:p w14:paraId="36128198" w14:textId="77777777" w:rsidR="00C8434F" w:rsidRPr="00C730C7" w:rsidRDefault="00C8434F" w:rsidP="0075225C">
            <w:pPr>
              <w:jc w:val="center"/>
              <w:rPr>
                <w:rFonts w:ascii="Gill Sans MT" w:hAnsi="Gill Sans MT"/>
                <w:b/>
              </w:rPr>
            </w:pPr>
            <w:r w:rsidRPr="00C730C7">
              <w:rPr>
                <w:rFonts w:ascii="Gill Sans MT" w:hAnsi="Gill Sans MT"/>
                <w:b/>
              </w:rPr>
              <w:t>JOB DESCRIPTION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5951"/>
      </w:tblGrid>
      <w:tr w:rsidR="00C730C7" w:rsidRPr="00C730C7" w14:paraId="1B05BE7F" w14:textId="77777777" w:rsidTr="00EE1C80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18F39" w14:textId="6DBE098D" w:rsidR="006F6802" w:rsidRPr="005D1E99" w:rsidRDefault="00C8434F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5D1E99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Job Title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037B4" w14:textId="3F9607AE" w:rsidR="006F6802" w:rsidRPr="005D1E99" w:rsidRDefault="00A64D52" w:rsidP="00D9182C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5D1E99">
              <w:rPr>
                <w:rFonts w:ascii="Gill Sans MT" w:hAnsi="Gill Sans MT" w:cs="Times New Roman"/>
                <w:sz w:val="22"/>
                <w:szCs w:val="22"/>
              </w:rPr>
              <w:t xml:space="preserve">Careers </w:t>
            </w:r>
            <w:r w:rsidR="007617A6">
              <w:rPr>
                <w:rFonts w:ascii="Gill Sans MT" w:hAnsi="Gill Sans MT" w:cs="Times New Roman"/>
                <w:sz w:val="22"/>
                <w:szCs w:val="22"/>
              </w:rPr>
              <w:t>Adviser</w:t>
            </w:r>
          </w:p>
        </w:tc>
      </w:tr>
      <w:tr w:rsidR="00C730C7" w:rsidRPr="00C730C7" w14:paraId="38985B72" w14:textId="77777777" w:rsidTr="00EE1C80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ABE61" w14:textId="0A3E43F7" w:rsidR="00C8434F" w:rsidRPr="005D1E99" w:rsidRDefault="00C8434F" w:rsidP="00C8434F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5D1E99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Responsible to 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65359" w14:textId="6FA398D9" w:rsidR="00C8434F" w:rsidRPr="005D1E99" w:rsidRDefault="007617A6" w:rsidP="00C730C7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Careers Lead</w:t>
            </w:r>
          </w:p>
        </w:tc>
      </w:tr>
      <w:tr w:rsidR="00C730C7" w:rsidRPr="00C730C7" w14:paraId="58F42773" w14:textId="77777777" w:rsidTr="00EE1C80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8F44A" w14:textId="60170809" w:rsidR="00C8434F" w:rsidRPr="005D1E99" w:rsidRDefault="00C8434F" w:rsidP="00C8434F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5D1E99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C0867D" w14:textId="279CB7B8" w:rsidR="00C8434F" w:rsidRPr="005D1E99" w:rsidRDefault="00C8434F" w:rsidP="00C8434F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5D1E99">
              <w:rPr>
                <w:rFonts w:ascii="Gill Sans MT" w:hAnsi="Gill Sans MT"/>
                <w:sz w:val="22"/>
                <w:szCs w:val="22"/>
              </w:rPr>
              <w:t>Trinity School, Sevenoaks</w:t>
            </w:r>
          </w:p>
        </w:tc>
      </w:tr>
      <w:tr w:rsidR="00FC6BEC" w:rsidRPr="00C730C7" w14:paraId="3C40B637" w14:textId="77777777" w:rsidTr="00EE1C80"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84956" w14:textId="69603063" w:rsidR="00FC6BEC" w:rsidRPr="005D1E99" w:rsidRDefault="00FC6BEC" w:rsidP="00FC6BEC">
            <w:pPr>
              <w:rPr>
                <w:rFonts w:ascii="Gill Sans MT" w:hAnsi="Gill Sans MT" w:cs="Times New Roman"/>
                <w:b/>
                <w:bCs/>
                <w:sz w:val="22"/>
                <w:szCs w:val="22"/>
              </w:rPr>
            </w:pPr>
            <w:r w:rsidRPr="005D1E99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Person Specification</w:t>
            </w:r>
          </w:p>
        </w:tc>
        <w:tc>
          <w:tcPr>
            <w:tcW w:w="6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109A6" w14:textId="2686F1DD" w:rsidR="00FC6BEC" w:rsidRPr="005D1E99" w:rsidRDefault="00FC6BEC" w:rsidP="00FC6BE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 w:rsidRPr="005D1E99">
              <w:rPr>
                <w:rFonts w:ascii="Gill Sans MT" w:hAnsi="Gill Sans MT"/>
                <w:sz w:val="22"/>
                <w:szCs w:val="22"/>
              </w:rPr>
              <w:t>Degree level qualification</w:t>
            </w:r>
          </w:p>
          <w:p w14:paraId="22D65FF1" w14:textId="2AA24249" w:rsidR="00FC6BEC" w:rsidRPr="005D1E99" w:rsidRDefault="00FC6BEC" w:rsidP="00FC6BE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 w:rsidRPr="005D1E99">
              <w:rPr>
                <w:rFonts w:ascii="Gill Sans MT" w:hAnsi="Gill Sans MT"/>
                <w:sz w:val="22"/>
                <w:szCs w:val="22"/>
              </w:rPr>
              <w:t>Post-graduate qualification in Careers Guidance</w:t>
            </w:r>
            <w:r w:rsidR="007617A6">
              <w:rPr>
                <w:rFonts w:ascii="Gill Sans MT" w:hAnsi="Gill Sans MT"/>
                <w:sz w:val="22"/>
                <w:szCs w:val="22"/>
              </w:rPr>
              <w:t xml:space="preserve"> (or working towards it)</w:t>
            </w:r>
          </w:p>
          <w:p w14:paraId="6005D9D6" w14:textId="77777777" w:rsidR="00FC6BEC" w:rsidRDefault="00FC6BEC" w:rsidP="00FC6BE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 w:rsidRPr="005D1E99">
              <w:rPr>
                <w:rFonts w:ascii="Gill Sans MT" w:hAnsi="Gill Sans MT"/>
                <w:sz w:val="22"/>
                <w:szCs w:val="22"/>
              </w:rPr>
              <w:t>Experience of delivering CEIAG in secondary education setting</w:t>
            </w:r>
          </w:p>
          <w:p w14:paraId="47023F3C" w14:textId="13034A81" w:rsidR="00AD4E00" w:rsidRPr="005D1E99" w:rsidRDefault="00AD4E00" w:rsidP="00FC6BEC">
            <w:pPr>
              <w:pStyle w:val="ListParagraph"/>
              <w:numPr>
                <w:ilvl w:val="0"/>
                <w:numId w:val="7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Good knowledge of safeguarding requirements for working with children</w:t>
            </w:r>
          </w:p>
        </w:tc>
      </w:tr>
      <w:tr w:rsidR="006F6802" w:rsidRPr="00C730C7" w14:paraId="1FF824B1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262E4" w14:textId="77777777" w:rsidR="00EB50C4" w:rsidRPr="00A02A48" w:rsidRDefault="00C8434F" w:rsidP="00C730C7">
            <w:pPr>
              <w:spacing w:before="100" w:beforeAutospacing="1" w:after="100" w:afterAutospacing="1"/>
              <w:rPr>
                <w:rFonts w:ascii="Gill Sans MT" w:hAnsi="Gill Sans MT" w:cs="Times New Roman"/>
                <w:b/>
                <w:bCs/>
                <w:sz w:val="22"/>
                <w:szCs w:val="22"/>
              </w:rPr>
            </w:pPr>
            <w:r w:rsidRPr="00A02A48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Job Purpose</w:t>
            </w:r>
            <w:r w:rsidR="002E69DA" w:rsidRPr="00A02A48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: </w:t>
            </w:r>
            <w:r w:rsidRPr="00A02A48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7D22ABDB" w14:textId="77777777" w:rsidR="006F6802" w:rsidRDefault="002E69DA" w:rsidP="00C730C7">
            <w:pPr>
              <w:spacing w:before="100" w:beforeAutospacing="1" w:after="100" w:afterAutospacing="1"/>
              <w:rPr>
                <w:rFonts w:ascii="Gill Sans MT" w:hAnsi="Gill Sans MT" w:cs="Times New Roman"/>
                <w:bCs/>
                <w:sz w:val="22"/>
                <w:szCs w:val="22"/>
              </w:rPr>
            </w:pPr>
            <w:r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 xml:space="preserve">To </w:t>
            </w:r>
            <w:r w:rsidR="00C730C7"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>support</w:t>
            </w:r>
            <w:r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 xml:space="preserve"> the wider development of students by providing </w:t>
            </w:r>
            <w:r w:rsidR="00C730C7"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 xml:space="preserve">Careers </w:t>
            </w:r>
            <w:r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 xml:space="preserve">information, advice and guidance </w:t>
            </w:r>
            <w:r w:rsidR="00C730C7"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>to develop their understanding of the world of work and support them to plan their future career pathway</w:t>
            </w:r>
            <w:r w:rsidRPr="00A02A48">
              <w:rPr>
                <w:rFonts w:ascii="Gill Sans MT" w:hAnsi="Gill Sans MT" w:cs="Times New Roman"/>
                <w:bCs/>
                <w:sz w:val="22"/>
                <w:szCs w:val="22"/>
              </w:rPr>
              <w:t>.</w:t>
            </w:r>
          </w:p>
          <w:p w14:paraId="299A4FE7" w14:textId="2DD5C63C" w:rsidR="007617A6" w:rsidRPr="00A02A48" w:rsidRDefault="007617A6" w:rsidP="00C730C7">
            <w:pPr>
              <w:spacing w:before="100" w:beforeAutospacing="1" w:after="100" w:afterAutospacing="1"/>
              <w:rPr>
                <w:rFonts w:ascii="Gill Sans MT" w:hAnsi="Gill Sans MT" w:cs="Times New Roman"/>
                <w:b/>
                <w:bCs/>
                <w:sz w:val="22"/>
                <w:szCs w:val="22"/>
              </w:rPr>
            </w:pPr>
          </w:p>
        </w:tc>
      </w:tr>
      <w:tr w:rsidR="006F6802" w:rsidRPr="00C730C7" w14:paraId="222E40F8" w14:textId="77777777" w:rsidTr="00A64D52">
        <w:trPr>
          <w:trHeight w:val="130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64A7D" w14:textId="25873BA9" w:rsidR="008C58FC" w:rsidRPr="00A02A48" w:rsidRDefault="00D9182C" w:rsidP="008C58FC">
            <w:pPr>
              <w:pStyle w:val="NormalWeb"/>
              <w:rPr>
                <w:rFonts w:ascii="Gill Sans MT" w:hAnsi="Gill Sans MT"/>
                <w:b/>
                <w:sz w:val="22"/>
                <w:szCs w:val="22"/>
              </w:rPr>
            </w:pPr>
            <w:r w:rsidRPr="00A02A48">
              <w:rPr>
                <w:rFonts w:ascii="Gill Sans MT" w:hAnsi="Gill Sans MT"/>
                <w:b/>
                <w:sz w:val="22"/>
                <w:szCs w:val="22"/>
              </w:rPr>
              <w:t>Main Purpose</w:t>
            </w:r>
          </w:p>
          <w:p w14:paraId="3D640F5A" w14:textId="77777777" w:rsidR="007617A6" w:rsidRPr="00B5102C" w:rsidRDefault="007617A6" w:rsidP="007617A6">
            <w:pPr>
              <w:pStyle w:val="Body"/>
              <w:rPr>
                <w:rFonts w:ascii="Gill Sans MT" w:hAnsi="Gill Sans MT"/>
                <w:sz w:val="22"/>
                <w:szCs w:val="22"/>
              </w:rPr>
            </w:pPr>
            <w:r w:rsidRPr="00806742">
              <w:rPr>
                <w:rFonts w:ascii="Gill Sans MT" w:hAnsi="Gill Sans MT"/>
                <w:sz w:val="22"/>
                <w:szCs w:val="22"/>
              </w:rPr>
              <w:t>To deliver</w:t>
            </w:r>
            <w:r>
              <w:rPr>
                <w:rFonts w:ascii="Gill Sans MT" w:hAnsi="Gill Sans MT"/>
                <w:sz w:val="22"/>
                <w:szCs w:val="22"/>
              </w:rPr>
              <w:t xml:space="preserve"> impartial careers information, advice and guidance as part</w:t>
            </w:r>
            <w:r w:rsidRPr="00806742">
              <w:rPr>
                <w:rFonts w:ascii="Gill Sans MT" w:hAnsi="Gill Sans MT"/>
                <w:sz w:val="22"/>
                <w:szCs w:val="22"/>
              </w:rPr>
              <w:t xml:space="preserve"> of Trinity School’s Careers Education Information Advice and Guidance provision. </w:t>
            </w:r>
          </w:p>
          <w:p w14:paraId="42ADD3E0" w14:textId="77777777" w:rsidR="007617A6" w:rsidRPr="00D84E58" w:rsidRDefault="007617A6" w:rsidP="007617A6">
            <w:pPr>
              <w:pStyle w:val="NormalWeb"/>
              <w:rPr>
                <w:rFonts w:ascii="Gill Sans MT" w:hAnsi="Gill Sans MT"/>
                <w:sz w:val="22"/>
                <w:szCs w:val="22"/>
              </w:rPr>
            </w:pPr>
            <w:r w:rsidRPr="00D84E58">
              <w:rPr>
                <w:rFonts w:ascii="Gill Sans MT" w:hAnsi="Gill Sans MT"/>
                <w:sz w:val="22"/>
                <w:szCs w:val="22"/>
              </w:rPr>
              <w:t xml:space="preserve">To deliver a Careers, Information, Advice and Guidance Programme supporting students in making decisions about their future careers, including appropriate course choices and pathways to meet their individual needs. </w:t>
            </w:r>
          </w:p>
          <w:p w14:paraId="21A60C99" w14:textId="77777777" w:rsidR="007617A6" w:rsidRPr="00806742" w:rsidRDefault="007617A6" w:rsidP="007617A6">
            <w:pPr>
              <w:pStyle w:val="NormalWeb"/>
              <w:rPr>
                <w:rFonts w:ascii="Gill Sans MT" w:hAnsi="Gill Sans MT"/>
                <w:sz w:val="22"/>
                <w:szCs w:val="22"/>
              </w:rPr>
            </w:pPr>
            <w:r w:rsidRPr="00D84E58">
              <w:rPr>
                <w:rFonts w:ascii="Gill Sans MT" w:hAnsi="Gill Sans MT"/>
                <w:sz w:val="22"/>
                <w:szCs w:val="22"/>
              </w:rPr>
              <w:t>To work collaboratively with school staff, external businesses and further education establishments to deliver outstanding careers advice and guidance to students through one-to-one support and group activities</w:t>
            </w:r>
            <w:r>
              <w:t>.</w:t>
            </w:r>
            <w:r w:rsidRPr="00806742">
              <w:rPr>
                <w:rFonts w:ascii="Gill Sans MT" w:hAnsi="Gill Sans MT"/>
                <w:sz w:val="22"/>
                <w:szCs w:val="22"/>
              </w:rPr>
              <w:t>.</w:t>
            </w:r>
          </w:p>
          <w:p w14:paraId="73B5D80C" w14:textId="47C1BBF2" w:rsidR="00A02A48" w:rsidRPr="007617A6" w:rsidRDefault="007617A6" w:rsidP="007617A6">
            <w:pPr>
              <w:pStyle w:val="Body"/>
              <w:outlineLvl w:val="0"/>
              <w:rPr>
                <w:rFonts w:ascii="Gill Sans MT" w:eastAsia="Gill Sans MT" w:hAnsi="Gill Sans MT" w:cs="Gill Sans MT"/>
                <w:color w:val="000000" w:themeColor="text1"/>
                <w:sz w:val="22"/>
                <w:szCs w:val="22"/>
                <w:lang w:val="en-US"/>
              </w:rPr>
            </w:pPr>
            <w:r w:rsidRPr="00806742">
              <w:rPr>
                <w:rFonts w:ascii="Gill Sans MT" w:hAnsi="Gill Sans MT"/>
                <w:sz w:val="22"/>
                <w:szCs w:val="22"/>
              </w:rPr>
              <w:t>To provide administrative support to this end as required.</w:t>
            </w:r>
          </w:p>
        </w:tc>
      </w:tr>
      <w:tr w:rsidR="006F6802" w:rsidRPr="00C730C7" w14:paraId="1F05B70F" w14:textId="77777777" w:rsidTr="006F6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37F2044" w14:textId="66EF9A37" w:rsidR="006F6802" w:rsidRPr="00A02A48" w:rsidRDefault="00C8434F" w:rsidP="006F6802">
            <w:p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 w:rsidRPr="00A02A48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>Main Responsibilities</w:t>
            </w:r>
          </w:p>
        </w:tc>
      </w:tr>
      <w:tr w:rsidR="006F6802" w:rsidRPr="00C730C7" w14:paraId="1AC836A1" w14:textId="77777777" w:rsidTr="006F6802">
        <w:tc>
          <w:tcPr>
            <w:tcW w:w="0" w:type="auto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1F94588D" w14:textId="77777777" w:rsidR="007617A6" w:rsidRPr="00E8625C" w:rsidRDefault="007617A6" w:rsidP="007617A6">
            <w:pPr>
              <w:spacing w:before="100" w:beforeAutospacing="1" w:after="100" w:afterAutospacing="1"/>
              <w:ind w:left="360"/>
              <w:rPr>
                <w:rFonts w:ascii="Gill Sans MT" w:hAnsi="Gill Sans MT" w:cs="Times New Roman"/>
                <w:b/>
                <w:bCs/>
                <w:sz w:val="22"/>
                <w:szCs w:val="22"/>
              </w:rPr>
            </w:pPr>
            <w:r w:rsidRPr="00E8625C">
              <w:rPr>
                <w:rFonts w:ascii="Gill Sans MT" w:hAnsi="Gill Sans MT" w:cs="Times New Roman"/>
                <w:b/>
                <w:bCs/>
                <w:sz w:val="22"/>
                <w:szCs w:val="22"/>
              </w:rPr>
              <w:t xml:space="preserve">Specific Duties </w:t>
            </w:r>
          </w:p>
          <w:p w14:paraId="1915D65E" w14:textId="77777777" w:rsidR="007617A6" w:rsidRPr="00E8625C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8625C">
              <w:rPr>
                <w:rFonts w:ascii="Gill Sans MT" w:hAnsi="Gill Sans MT"/>
                <w:sz w:val="22"/>
                <w:szCs w:val="22"/>
              </w:rPr>
              <w:t xml:space="preserve">To work with FE establishments, training providers, universities, and other organisations to access up-to-date and relevant information in order to provide impartial information, advice and guidance to students that is appropriate to their needs. </w:t>
            </w:r>
          </w:p>
          <w:p w14:paraId="75CD9003" w14:textId="5A21B161" w:rsidR="007617A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E8625C">
              <w:rPr>
                <w:rFonts w:ascii="Gill Sans MT" w:hAnsi="Gill Sans MT"/>
                <w:sz w:val="22"/>
                <w:szCs w:val="22"/>
              </w:rPr>
              <w:t>To maintain appropriate records and to provide relevant accurate and up to date information on pupil</w:t>
            </w:r>
            <w:r>
              <w:rPr>
                <w:rFonts w:ascii="Gill Sans MT" w:hAnsi="Gill Sans MT"/>
                <w:sz w:val="22"/>
                <w:szCs w:val="22"/>
              </w:rPr>
              <w:t>s’ careers education.</w:t>
            </w:r>
          </w:p>
          <w:p w14:paraId="6A1AC84F" w14:textId="3124B197" w:rsidR="007617A6" w:rsidRPr="00E8625C" w:rsidRDefault="007617A6" w:rsidP="007617A6">
            <w:pPr>
              <w:pStyle w:val="NormalWeb"/>
              <w:rPr>
                <w:rFonts w:ascii="Gill Sans MT" w:hAnsi="Gill Sans MT"/>
                <w:b/>
                <w:sz w:val="22"/>
                <w:szCs w:val="22"/>
              </w:rPr>
            </w:pPr>
            <w:r w:rsidRPr="00E8625C">
              <w:rPr>
                <w:rFonts w:ascii="Gill Sans MT" w:hAnsi="Gill Sans MT"/>
                <w:b/>
                <w:sz w:val="22"/>
                <w:szCs w:val="22"/>
              </w:rPr>
              <w:t xml:space="preserve">        Careers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Information, Advice and Guidance</w:t>
            </w:r>
            <w:r w:rsidRPr="00E8625C">
              <w:rPr>
                <w:rFonts w:ascii="Gill Sans MT" w:hAnsi="Gill Sans MT"/>
                <w:b/>
                <w:sz w:val="22"/>
                <w:szCs w:val="22"/>
              </w:rPr>
              <w:t xml:space="preserve">: </w:t>
            </w:r>
          </w:p>
          <w:p w14:paraId="20837D68" w14:textId="67BDC7FE" w:rsidR="007617A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assist in the planning and delivery of the school’s career programme which delivers careers education, information and guidance, involving external agencies and/or commercial partners where appropriate.</w:t>
            </w:r>
          </w:p>
          <w:p w14:paraId="6F6EB82C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To provide </w:t>
            </w:r>
            <w:r>
              <w:rPr>
                <w:rFonts w:ascii="Gill Sans MT" w:hAnsi="Gill Sans MT"/>
                <w:sz w:val="22"/>
                <w:szCs w:val="22"/>
              </w:rPr>
              <w:t xml:space="preserve">impartial </w:t>
            </w:r>
            <w:r w:rsidRPr="00F05416">
              <w:rPr>
                <w:rFonts w:ascii="Gill Sans MT" w:hAnsi="Gill Sans MT"/>
                <w:sz w:val="22"/>
                <w:szCs w:val="22"/>
              </w:rPr>
              <w:t xml:space="preserve">career coaching and guidance to identified students on a one-to-one basis and/or in groups. </w:t>
            </w:r>
          </w:p>
          <w:p w14:paraId="059C7570" w14:textId="46A7371C" w:rsidR="007617A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provide additional support to students identified as at risk of becoming NEET</w:t>
            </w:r>
            <w:r w:rsidR="00980819">
              <w:rPr>
                <w:rFonts w:ascii="Gill Sans MT" w:hAnsi="Gill Sans MT"/>
                <w:sz w:val="22"/>
                <w:szCs w:val="22"/>
              </w:rPr>
              <w:t xml:space="preserve"> including SEND students</w:t>
            </w:r>
          </w:p>
          <w:p w14:paraId="1FB453BC" w14:textId="77777777" w:rsidR="00980819" w:rsidRPr="00F05416" w:rsidRDefault="00980819" w:rsidP="00980819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be responsible for scheduling in individual guidance meetings with students and ensuring that subject teachers, form teachers and pastoral leads are aware of bookings</w:t>
            </w:r>
          </w:p>
          <w:p w14:paraId="4EBEC5E8" w14:textId="4FCB4950" w:rsidR="007617A6" w:rsidRPr="007617A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A02A48">
              <w:rPr>
                <w:rFonts w:ascii="Gill Sans MT" w:hAnsi="Gill Sans MT"/>
                <w:sz w:val="22"/>
                <w:szCs w:val="22"/>
              </w:rPr>
              <w:lastRenderedPageBreak/>
              <w:t xml:space="preserve">To be available to offer ongoing advice on careers opportunities to all students through drop-in sessions. </w:t>
            </w:r>
          </w:p>
          <w:p w14:paraId="078FE6C8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To arrange opportunities and experiences linked to career pathways. </w:t>
            </w:r>
          </w:p>
          <w:p w14:paraId="3695449F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To ensure appropriate, up to date resources are available for students appropriate to all key stages for use in form time. </w:t>
            </w:r>
          </w:p>
          <w:p w14:paraId="177669EC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research and explore careers, options, and support organisations to meet students’ needs.</w:t>
            </w:r>
          </w:p>
          <w:p w14:paraId="34CA3443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actively promote and engage parents in attending post 16 futures events</w:t>
            </w:r>
          </w:p>
          <w:p w14:paraId="4C43CAA7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To meet regularly with the careers leader and other staff regarding any issues relating to the delivery of careers education, information, advice and guidance. </w:t>
            </w:r>
          </w:p>
          <w:p w14:paraId="5FC23A1D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In conjunction with other staff, support the programme to assist students in preparation for the world of work through activities such as work experience, workplace visits, interview techniques and class-based sessions. </w:t>
            </w:r>
          </w:p>
          <w:p w14:paraId="393C5562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keep up to date knowledge of apprenticeship offers and support and guide students through the research and application process</w:t>
            </w:r>
          </w:p>
          <w:p w14:paraId="5AA46B30" w14:textId="77777777" w:rsidR="007617A6" w:rsidRPr="00F05416" w:rsidRDefault="007617A6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deliver apprenticeship workshops to show students how to search and apply for vacancies</w:t>
            </w:r>
          </w:p>
          <w:p w14:paraId="70B1016D" w14:textId="77777777" w:rsidR="007617A6" w:rsidRPr="00F05416" w:rsidRDefault="007617A6" w:rsidP="007617A6">
            <w:pPr>
              <w:pStyle w:val="ListParagraph"/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F05416">
              <w:rPr>
                <w:rFonts w:ascii="Gill Sans MT" w:hAnsi="Gill Sans MT" w:cstheme="minorHAnsi"/>
                <w:sz w:val="22"/>
                <w:szCs w:val="22"/>
              </w:rPr>
              <w:t>To assist with the organisation and monitoring of the work experience programme</w:t>
            </w:r>
            <w:r>
              <w:rPr>
                <w:rFonts w:ascii="Gill Sans MT" w:hAnsi="Gill Sans MT" w:cstheme="minorHAnsi"/>
                <w:szCs w:val="22"/>
              </w:rPr>
              <w:t>s</w:t>
            </w:r>
            <w:r w:rsidRPr="00F05416">
              <w:rPr>
                <w:rFonts w:ascii="Gill Sans MT" w:hAnsi="Gill Sans MT" w:cstheme="minorHAnsi"/>
                <w:sz w:val="22"/>
                <w:szCs w:val="22"/>
              </w:rPr>
              <w:t xml:space="preserve"> for year 10</w:t>
            </w:r>
            <w:r>
              <w:rPr>
                <w:rFonts w:ascii="Gill Sans MT" w:hAnsi="Gill Sans MT" w:cstheme="minorHAnsi"/>
                <w:szCs w:val="22"/>
              </w:rPr>
              <w:t xml:space="preserve"> &amp; 12</w:t>
            </w:r>
            <w:r w:rsidRPr="00F05416">
              <w:rPr>
                <w:rFonts w:ascii="Gill Sans MT" w:hAnsi="Gill Sans MT" w:cstheme="minorHAnsi"/>
                <w:sz w:val="22"/>
                <w:szCs w:val="22"/>
              </w:rPr>
              <w:t xml:space="preserve"> students including pre-placement preparation and post-placement debrief sessions </w:t>
            </w:r>
          </w:p>
          <w:p w14:paraId="5190AF81" w14:textId="77777777" w:rsidR="007617A6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F05416">
              <w:rPr>
                <w:rFonts w:ascii="Gill Sans MT" w:hAnsi="Gill Sans MT" w:cstheme="minorHAnsi"/>
                <w:sz w:val="22"/>
                <w:szCs w:val="22"/>
              </w:rPr>
              <w:t xml:space="preserve">To develop and maintain links with business and community partners.  </w:t>
            </w:r>
          </w:p>
          <w:p w14:paraId="36A9B9E9" w14:textId="77777777" w:rsidR="007617A6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To s</w:t>
            </w:r>
            <w:r w:rsidRPr="00F05416">
              <w:rPr>
                <w:rFonts w:ascii="Gill Sans MT" w:hAnsi="Gill Sans MT" w:cstheme="minorHAnsi"/>
                <w:sz w:val="22"/>
                <w:szCs w:val="22"/>
              </w:rPr>
              <w:t xml:space="preserve">upport Work Related Learning activities for students.  </w:t>
            </w:r>
          </w:p>
          <w:p w14:paraId="284DF584" w14:textId="77777777" w:rsidR="007617A6" w:rsidRPr="00F05416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 w:cstheme="minorHAnsi"/>
                <w:sz w:val="22"/>
                <w:szCs w:val="22"/>
              </w:rPr>
              <w:t>To m</w:t>
            </w:r>
            <w:r w:rsidRPr="00F05416">
              <w:rPr>
                <w:rFonts w:ascii="Gill Sans MT" w:hAnsi="Gill Sans MT" w:cstheme="minorHAnsi"/>
                <w:sz w:val="22"/>
                <w:szCs w:val="22"/>
              </w:rPr>
              <w:t>aintain a network of useful business and community contacts.</w:t>
            </w:r>
          </w:p>
          <w:p w14:paraId="51D08292" w14:textId="77777777" w:rsidR="007617A6" w:rsidRPr="00F05416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develop relationships with other careers advis</w:t>
            </w:r>
            <w:r>
              <w:rPr>
                <w:rFonts w:ascii="Gill Sans MT" w:hAnsi="Gill Sans MT"/>
                <w:sz w:val="22"/>
                <w:szCs w:val="22"/>
              </w:rPr>
              <w:t>e</w:t>
            </w:r>
            <w:r w:rsidRPr="00F05416">
              <w:rPr>
                <w:rFonts w:ascii="Gill Sans MT" w:hAnsi="Gill Sans MT"/>
                <w:sz w:val="22"/>
                <w:szCs w:val="22"/>
              </w:rPr>
              <w:t>rs to collaborate, understand and gain best practice, share new ideas and provide network opportunities.</w:t>
            </w:r>
          </w:p>
          <w:p w14:paraId="472E0F07" w14:textId="3DE704A1" w:rsidR="007617A6" w:rsidRPr="002E6F42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To undertake available training opportunities, appropriate to the role. </w:t>
            </w:r>
          </w:p>
          <w:p w14:paraId="4D036046" w14:textId="77777777" w:rsidR="007617A6" w:rsidRPr="00F05416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To support the Careers Assistant in producing the school’s careers newsletter on a regular basis</w:t>
            </w:r>
          </w:p>
          <w:p w14:paraId="15914A61" w14:textId="77777777" w:rsidR="007617A6" w:rsidRPr="00F05416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 xml:space="preserve">To assist at school events, exam results days, career related functions and with extra-curricular activities. </w:t>
            </w:r>
          </w:p>
          <w:p w14:paraId="07157077" w14:textId="2E1CCE41" w:rsidR="00EE1C80" w:rsidRPr="00555F5B" w:rsidRDefault="007617A6" w:rsidP="007617A6">
            <w:pPr>
              <w:numPr>
                <w:ilvl w:val="0"/>
                <w:numId w:val="6"/>
              </w:numPr>
              <w:rPr>
                <w:rFonts w:ascii="Gill Sans MT" w:hAnsi="Gill Sans MT" w:cstheme="minorHAnsi"/>
                <w:sz w:val="22"/>
                <w:szCs w:val="22"/>
              </w:rPr>
            </w:pPr>
            <w:r w:rsidRPr="00F05416">
              <w:rPr>
                <w:rFonts w:ascii="Gill Sans MT" w:hAnsi="Gill Sans MT"/>
                <w:sz w:val="22"/>
                <w:szCs w:val="22"/>
              </w:rPr>
              <w:t>To attend staff INSET sessions and key staff meetings</w:t>
            </w:r>
          </w:p>
          <w:p w14:paraId="619D3CFC" w14:textId="30FF092E" w:rsidR="00630318" w:rsidRPr="00A02A48" w:rsidRDefault="00630318" w:rsidP="007617A6">
            <w:pPr>
              <w:pStyle w:val="NormalWeb"/>
              <w:numPr>
                <w:ilvl w:val="0"/>
                <w:numId w:val="6"/>
              </w:numPr>
              <w:rPr>
                <w:rFonts w:ascii="Gill Sans MT" w:hAnsi="Gill Sans MT"/>
                <w:sz w:val="22"/>
                <w:szCs w:val="22"/>
              </w:rPr>
            </w:pPr>
            <w:r w:rsidRPr="00A02A48">
              <w:rPr>
                <w:rFonts w:ascii="Gill Sans MT" w:hAnsi="Gill Sans MT"/>
                <w:sz w:val="22"/>
                <w:szCs w:val="22"/>
              </w:rPr>
              <w:t xml:space="preserve">To undertake available training </w:t>
            </w:r>
            <w:r w:rsidR="007617A6" w:rsidRPr="00A02A48">
              <w:rPr>
                <w:rFonts w:ascii="Gill Sans MT" w:hAnsi="Gill Sans MT"/>
                <w:sz w:val="22"/>
                <w:szCs w:val="22"/>
              </w:rPr>
              <w:t>opportunities,</w:t>
            </w:r>
            <w:r w:rsidR="00F14ADA" w:rsidRPr="00A02A48">
              <w:rPr>
                <w:rFonts w:ascii="Gill Sans MT" w:hAnsi="Gill Sans MT"/>
                <w:sz w:val="22"/>
                <w:szCs w:val="22"/>
              </w:rPr>
              <w:t xml:space="preserve"> appropriate to the role</w:t>
            </w:r>
            <w:r w:rsidRPr="00A02A48">
              <w:rPr>
                <w:rFonts w:ascii="Gill Sans MT" w:hAnsi="Gill Sans MT"/>
                <w:sz w:val="22"/>
                <w:szCs w:val="22"/>
              </w:rPr>
              <w:t xml:space="preserve">. </w:t>
            </w:r>
          </w:p>
          <w:p w14:paraId="1725A8C4" w14:textId="2603EC57" w:rsidR="0001491B" w:rsidRPr="00A02A48" w:rsidRDefault="00654410" w:rsidP="007617A6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Gill Sans MT" w:hAnsi="Gill Sans MT" w:cs="Times New Roman"/>
                <w:sz w:val="22"/>
                <w:szCs w:val="22"/>
              </w:rPr>
            </w:pPr>
            <w:r>
              <w:rPr>
                <w:rFonts w:ascii="Gill Sans MT" w:hAnsi="Gill Sans MT" w:cs="Times New Roman"/>
                <w:sz w:val="22"/>
                <w:szCs w:val="22"/>
              </w:rPr>
              <w:t>To u</w:t>
            </w:r>
            <w:r w:rsidR="00630318" w:rsidRPr="00A02A48">
              <w:rPr>
                <w:rFonts w:ascii="Gill Sans MT" w:hAnsi="Gill Sans MT" w:cs="Times New Roman"/>
                <w:sz w:val="22"/>
                <w:szCs w:val="22"/>
              </w:rPr>
              <w:t>ndertake any other tasks commensurate with the grading of the post as required by the</w:t>
            </w:r>
            <w:r w:rsidR="00F40E2B" w:rsidRPr="00A02A48">
              <w:rPr>
                <w:rFonts w:ascii="Gill Sans MT" w:hAnsi="Gill Sans MT" w:cs="Times New Roman"/>
                <w:sz w:val="22"/>
                <w:szCs w:val="22"/>
              </w:rPr>
              <w:t xml:space="preserve"> Head</w:t>
            </w:r>
            <w:r w:rsidR="00A02A48" w:rsidRPr="00A02A48">
              <w:rPr>
                <w:rFonts w:ascii="Gill Sans MT" w:hAnsi="Gill Sans MT" w:cs="Times New Roman"/>
                <w:sz w:val="22"/>
                <w:szCs w:val="22"/>
              </w:rPr>
              <w:t>teach</w:t>
            </w:r>
            <w:r w:rsidR="00F40E2B" w:rsidRPr="00A02A48">
              <w:rPr>
                <w:rFonts w:ascii="Gill Sans MT" w:hAnsi="Gill Sans MT" w:cs="Times New Roman"/>
                <w:sz w:val="22"/>
                <w:szCs w:val="22"/>
              </w:rPr>
              <w:t>er.</w:t>
            </w:r>
          </w:p>
        </w:tc>
      </w:tr>
    </w:tbl>
    <w:p w14:paraId="24888CA2" w14:textId="4036461F" w:rsidR="00316AD6" w:rsidRDefault="00316AD6" w:rsidP="00F40E2B"/>
    <w:p w14:paraId="7D2CEE25" w14:textId="0705003E" w:rsidR="00143B8D" w:rsidRDefault="00143B8D" w:rsidP="00F40E2B"/>
    <w:p w14:paraId="65E7118E" w14:textId="77777777" w:rsidR="00143B8D" w:rsidRDefault="00143B8D" w:rsidP="00F40E2B"/>
    <w:p w14:paraId="3966B2C2" w14:textId="33E48FF3" w:rsidR="00143B8D" w:rsidRDefault="00143B8D" w:rsidP="00F40E2B"/>
    <w:p w14:paraId="62731E17" w14:textId="6E4E1908" w:rsidR="00143B8D" w:rsidRDefault="00143B8D" w:rsidP="00F40E2B"/>
    <w:sectPr w:rsidR="00143B8D" w:rsidSect="00F51A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D5EE58F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BC75B7"/>
    <w:multiLevelType w:val="hybridMultilevel"/>
    <w:tmpl w:val="9B988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8595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1F97C26"/>
    <w:multiLevelType w:val="hybridMultilevel"/>
    <w:tmpl w:val="DCC4EC2C"/>
    <w:lvl w:ilvl="0" w:tplc="8550C944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1163"/>
    <w:multiLevelType w:val="multilevel"/>
    <w:tmpl w:val="7B4A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B51267"/>
    <w:multiLevelType w:val="multilevel"/>
    <w:tmpl w:val="8074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85878"/>
    <w:multiLevelType w:val="hybridMultilevel"/>
    <w:tmpl w:val="93F0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4148"/>
    <w:multiLevelType w:val="hybridMultilevel"/>
    <w:tmpl w:val="5862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910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1C5865"/>
    <w:multiLevelType w:val="multilevel"/>
    <w:tmpl w:val="C60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4C449C"/>
    <w:multiLevelType w:val="hybridMultilevel"/>
    <w:tmpl w:val="813A3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C38D0"/>
    <w:multiLevelType w:val="multilevel"/>
    <w:tmpl w:val="9732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02"/>
    <w:rsid w:val="0001491B"/>
    <w:rsid w:val="000553CF"/>
    <w:rsid w:val="000839F1"/>
    <w:rsid w:val="000F18F8"/>
    <w:rsid w:val="00143B8D"/>
    <w:rsid w:val="001E59B1"/>
    <w:rsid w:val="00274C7E"/>
    <w:rsid w:val="002928EC"/>
    <w:rsid w:val="002B26FA"/>
    <w:rsid w:val="002E69DA"/>
    <w:rsid w:val="00316AD6"/>
    <w:rsid w:val="00397B96"/>
    <w:rsid w:val="003B214A"/>
    <w:rsid w:val="003E223D"/>
    <w:rsid w:val="00417377"/>
    <w:rsid w:val="004301D3"/>
    <w:rsid w:val="00445042"/>
    <w:rsid w:val="004812AF"/>
    <w:rsid w:val="0049049C"/>
    <w:rsid w:val="004C7FB8"/>
    <w:rsid w:val="00555F5B"/>
    <w:rsid w:val="005927C6"/>
    <w:rsid w:val="005C241E"/>
    <w:rsid w:val="005D1E99"/>
    <w:rsid w:val="00630318"/>
    <w:rsid w:val="00654410"/>
    <w:rsid w:val="006A1955"/>
    <w:rsid w:val="006F6802"/>
    <w:rsid w:val="007171C4"/>
    <w:rsid w:val="007617A6"/>
    <w:rsid w:val="007814FC"/>
    <w:rsid w:val="007B4ECC"/>
    <w:rsid w:val="0081283F"/>
    <w:rsid w:val="00891356"/>
    <w:rsid w:val="008B2369"/>
    <w:rsid w:val="008B42E7"/>
    <w:rsid w:val="008C58FC"/>
    <w:rsid w:val="00980819"/>
    <w:rsid w:val="009C122C"/>
    <w:rsid w:val="00A02A48"/>
    <w:rsid w:val="00A407CA"/>
    <w:rsid w:val="00A64D52"/>
    <w:rsid w:val="00A9577A"/>
    <w:rsid w:val="00AD4E00"/>
    <w:rsid w:val="00B017C9"/>
    <w:rsid w:val="00B77D90"/>
    <w:rsid w:val="00C31508"/>
    <w:rsid w:val="00C7263A"/>
    <w:rsid w:val="00C730C7"/>
    <w:rsid w:val="00C8434F"/>
    <w:rsid w:val="00CF4C65"/>
    <w:rsid w:val="00D22C1C"/>
    <w:rsid w:val="00D36EA6"/>
    <w:rsid w:val="00D77120"/>
    <w:rsid w:val="00D9182C"/>
    <w:rsid w:val="00D948CE"/>
    <w:rsid w:val="00DB75B6"/>
    <w:rsid w:val="00DE486E"/>
    <w:rsid w:val="00E71BFA"/>
    <w:rsid w:val="00E85DE5"/>
    <w:rsid w:val="00EB50C4"/>
    <w:rsid w:val="00EE1C80"/>
    <w:rsid w:val="00F14ADA"/>
    <w:rsid w:val="00F40E2B"/>
    <w:rsid w:val="00F51A2B"/>
    <w:rsid w:val="00FC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0724BE"/>
  <w14:defaultImageDpi w14:val="32767"/>
  <w15:docId w15:val="{7D1A12FB-ED08-42A3-B3FE-99218F95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680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72"/>
    <w:qFormat/>
    <w:rsid w:val="00F40E2B"/>
    <w:pPr>
      <w:ind w:left="720"/>
      <w:contextualSpacing/>
    </w:pPr>
  </w:style>
  <w:style w:type="table" w:styleId="TableGrid">
    <w:name w:val="Table Grid"/>
    <w:basedOn w:val="TableNormal"/>
    <w:uiPriority w:val="39"/>
    <w:rsid w:val="00C8434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8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85DE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4Bulletedcopyblue">
    <w:name w:val="4 Bulleted copy blue"/>
    <w:basedOn w:val="Normal"/>
    <w:qFormat/>
    <w:rsid w:val="004301D3"/>
    <w:pPr>
      <w:numPr>
        <w:numId w:val="12"/>
      </w:numPr>
      <w:spacing w:after="60"/>
    </w:pPr>
    <w:rPr>
      <w:rFonts w:ascii="Arial" w:eastAsia="MS Mincho" w:hAnsi="Arial" w:cs="Arial"/>
      <w:sz w:val="20"/>
      <w:szCs w:val="20"/>
    </w:rPr>
  </w:style>
  <w:style w:type="paragraph" w:customStyle="1" w:styleId="Body">
    <w:name w:val="Body"/>
    <w:rsid w:val="007617A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2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6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School Sevenoaks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mpawson@trinitysevenoaks.com</dc:creator>
  <cp:keywords/>
  <dc:description/>
  <cp:lastModifiedBy>Mrs F Smith</cp:lastModifiedBy>
  <cp:revision>3</cp:revision>
  <cp:lastPrinted>2021-01-21T09:42:00Z</cp:lastPrinted>
  <dcterms:created xsi:type="dcterms:W3CDTF">2023-07-06T13:25:00Z</dcterms:created>
  <dcterms:modified xsi:type="dcterms:W3CDTF">2023-11-04T09:03:00Z</dcterms:modified>
</cp:coreProperties>
</file>