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14:paraId="0CD5BB16" w14:textId="77777777" w:rsidTr="00FF073E">
        <w:tc>
          <w:tcPr>
            <w:tcW w:w="1073" w:type="dxa"/>
            <w:vAlign w:val="center"/>
          </w:tcPr>
          <w:p w14:paraId="2CFAD8F7" w14:textId="77777777" w:rsidR="00564BE1" w:rsidRPr="00E446B0" w:rsidRDefault="000A1AC2" w:rsidP="000A1AC2">
            <w:pPr>
              <w:jc w:val="center"/>
              <w:rPr>
                <w:rFonts w:cstheme="minorHAnsi"/>
              </w:rPr>
            </w:pPr>
            <w:r w:rsidRPr="00E446B0">
              <w:rPr>
                <w:rFonts w:cstheme="minorHAnsi"/>
                <w:noProof/>
                <w:lang w:eastAsia="en-GB"/>
              </w:rPr>
              <w:drawing>
                <wp:inline distT="0" distB="0" distL="0" distR="0" wp14:anchorId="625F63F1" wp14:editId="0089EE05">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393" w:type="dxa"/>
          </w:tcPr>
          <w:p w14:paraId="2E62514D" w14:textId="7E26ACEF" w:rsidR="00564BE1" w:rsidRPr="00E446B0" w:rsidRDefault="002012C8">
            <w:pPr>
              <w:rPr>
                <w:rFonts w:cstheme="minorHAnsi"/>
                <w:b/>
                <w:sz w:val="28"/>
                <w:szCs w:val="28"/>
              </w:rPr>
            </w:pPr>
            <w:r>
              <w:rPr>
                <w:rFonts w:cstheme="minorHAnsi"/>
                <w:b/>
                <w:sz w:val="28"/>
                <w:szCs w:val="28"/>
              </w:rPr>
              <w:t>PEP Manager</w:t>
            </w:r>
          </w:p>
        </w:tc>
      </w:tr>
      <w:tr w:rsidR="00564BE1" w:rsidRPr="008B11FB" w14:paraId="6C75A496" w14:textId="77777777" w:rsidTr="00FF073E">
        <w:tc>
          <w:tcPr>
            <w:tcW w:w="1073" w:type="dxa"/>
          </w:tcPr>
          <w:p w14:paraId="7E76F2BC" w14:textId="77777777" w:rsidR="00CF15C9" w:rsidRPr="00E446B0" w:rsidRDefault="00CF15C9" w:rsidP="00CF15C9">
            <w:pPr>
              <w:jc w:val="center"/>
              <w:rPr>
                <w:rFonts w:cstheme="minorHAnsi"/>
              </w:rPr>
            </w:pPr>
          </w:p>
          <w:p w14:paraId="344B1BE5" w14:textId="77777777" w:rsidR="00564BE1" w:rsidRPr="00E446B0" w:rsidRDefault="00564BE1" w:rsidP="00CF15C9">
            <w:pPr>
              <w:jc w:val="center"/>
              <w:rPr>
                <w:rFonts w:cstheme="minorHAnsi"/>
              </w:rPr>
            </w:pPr>
            <w:r w:rsidRPr="00E446B0">
              <w:rPr>
                <w:rFonts w:cstheme="minorHAnsi"/>
              </w:rPr>
              <w:t>Role Title</w:t>
            </w:r>
          </w:p>
        </w:tc>
        <w:tc>
          <w:tcPr>
            <w:tcW w:w="9393" w:type="dxa"/>
          </w:tcPr>
          <w:p w14:paraId="4079F4F0" w14:textId="77777777" w:rsidR="00CF15C9" w:rsidRPr="00E446B0" w:rsidRDefault="00CF15C9">
            <w:pPr>
              <w:rPr>
                <w:rFonts w:cstheme="minorHAnsi"/>
              </w:rPr>
            </w:pPr>
          </w:p>
          <w:p w14:paraId="7E506E8B" w14:textId="77777777" w:rsidR="00564BE1" w:rsidRDefault="002012C8">
            <w:pPr>
              <w:rPr>
                <w:rFonts w:cstheme="minorHAnsi"/>
              </w:rPr>
            </w:pPr>
            <w:r>
              <w:rPr>
                <w:rFonts w:cstheme="minorHAnsi"/>
              </w:rPr>
              <w:t>PEP (Personal Education Plan) Manager</w:t>
            </w:r>
          </w:p>
          <w:p w14:paraId="21B65F60" w14:textId="61B88197" w:rsidR="00CF5FAB" w:rsidRPr="00E446B0" w:rsidRDefault="00CF5FAB">
            <w:pPr>
              <w:rPr>
                <w:rFonts w:cstheme="minorHAnsi"/>
              </w:rPr>
            </w:pPr>
          </w:p>
        </w:tc>
      </w:tr>
      <w:tr w:rsidR="00564BE1" w:rsidRPr="008B11FB" w14:paraId="71FAD598" w14:textId="77777777" w:rsidTr="00FF073E">
        <w:tc>
          <w:tcPr>
            <w:tcW w:w="1073" w:type="dxa"/>
          </w:tcPr>
          <w:p w14:paraId="78380FF7" w14:textId="77777777" w:rsidR="00CF15C9" w:rsidRPr="00E446B0" w:rsidRDefault="00CF15C9" w:rsidP="00CF15C9">
            <w:pPr>
              <w:jc w:val="center"/>
              <w:rPr>
                <w:rFonts w:cstheme="minorHAnsi"/>
              </w:rPr>
            </w:pPr>
          </w:p>
          <w:p w14:paraId="19C97224" w14:textId="77777777" w:rsidR="00564BE1" w:rsidRPr="00E446B0" w:rsidRDefault="00564BE1" w:rsidP="00CF15C9">
            <w:pPr>
              <w:jc w:val="center"/>
              <w:rPr>
                <w:rFonts w:cstheme="minorHAnsi"/>
              </w:rPr>
            </w:pPr>
            <w:r w:rsidRPr="00E446B0">
              <w:rPr>
                <w:rFonts w:cstheme="minorHAnsi"/>
              </w:rPr>
              <w:t>Job Purpose- general</w:t>
            </w:r>
          </w:p>
        </w:tc>
        <w:tc>
          <w:tcPr>
            <w:tcW w:w="9393" w:type="dxa"/>
          </w:tcPr>
          <w:p w14:paraId="602C88D9" w14:textId="39117958" w:rsidR="00564BE1" w:rsidRPr="00B34065" w:rsidRDefault="00652900" w:rsidP="00FF073E">
            <w:pPr>
              <w:pStyle w:val="ListParagraph"/>
              <w:numPr>
                <w:ilvl w:val="0"/>
                <w:numId w:val="4"/>
              </w:numPr>
              <w:jc w:val="both"/>
              <w:rPr>
                <w:rFonts w:cstheme="minorHAnsi"/>
              </w:rPr>
            </w:pPr>
            <w:r w:rsidRPr="00B34065">
              <w:rPr>
                <w:rFonts w:cstheme="minorHAnsi"/>
              </w:rPr>
              <w:t xml:space="preserve">The role of the </w:t>
            </w:r>
            <w:r w:rsidR="002012C8" w:rsidRPr="00B34065">
              <w:rPr>
                <w:rFonts w:cstheme="minorHAnsi"/>
              </w:rPr>
              <w:t xml:space="preserve">PEP Manager is to support students at Sandwich Technology School who are looked after </w:t>
            </w:r>
            <w:r w:rsidR="00B34065" w:rsidRPr="00B34065">
              <w:rPr>
                <w:rFonts w:cstheme="minorHAnsi"/>
              </w:rPr>
              <w:t xml:space="preserve">(in care).  This will involve helping set up and monitor each student’s PEP, liaising with Local Authority with responsibility for each child and working closely with associated staff in school.  </w:t>
            </w:r>
            <w:proofErr w:type="gramStart"/>
            <w:r w:rsidR="00B34065" w:rsidRPr="00B34065">
              <w:rPr>
                <w:rFonts w:cstheme="minorHAnsi"/>
              </w:rPr>
              <w:t>In essence the</w:t>
            </w:r>
            <w:proofErr w:type="gramEnd"/>
            <w:r w:rsidR="00B34065" w:rsidRPr="00B34065">
              <w:rPr>
                <w:rFonts w:cstheme="minorHAnsi"/>
              </w:rPr>
              <w:t xml:space="preserve"> PEP Manager should be the students’ first port of call when the students need support, praise or clear boundaries.</w:t>
            </w:r>
          </w:p>
          <w:p w14:paraId="278AC865" w14:textId="77777777" w:rsidR="00C16563" w:rsidRPr="00B34065" w:rsidRDefault="00C16563" w:rsidP="00C16563">
            <w:pPr>
              <w:pStyle w:val="ListParagraph"/>
              <w:ind w:left="379"/>
              <w:jc w:val="both"/>
              <w:rPr>
                <w:rFonts w:cstheme="minorHAnsi"/>
              </w:rPr>
            </w:pPr>
          </w:p>
          <w:p w14:paraId="1236A32F" w14:textId="77777777" w:rsidR="00CF15C9" w:rsidRPr="00B34065" w:rsidRDefault="00CF15C9" w:rsidP="00CF15C9">
            <w:pPr>
              <w:jc w:val="both"/>
              <w:rPr>
                <w:rFonts w:cstheme="minorHAnsi"/>
                <w:i/>
              </w:rPr>
            </w:pPr>
            <w:r w:rsidRPr="00B34065">
              <w:rPr>
                <w:rFonts w:cstheme="minorHAnsi"/>
                <w:i/>
              </w:rPr>
              <w:t>In common with all staff:</w:t>
            </w:r>
          </w:p>
          <w:p w14:paraId="551F0968" w14:textId="77777777" w:rsidR="00564BE1" w:rsidRPr="00B34065" w:rsidRDefault="00564BE1" w:rsidP="00FF073E">
            <w:pPr>
              <w:pStyle w:val="ListParagraph"/>
              <w:numPr>
                <w:ilvl w:val="0"/>
                <w:numId w:val="4"/>
              </w:numPr>
              <w:rPr>
                <w:rFonts w:eastAsia="Times New Roman" w:cstheme="minorHAnsi"/>
                <w:lang w:eastAsia="en-GB"/>
              </w:rPr>
            </w:pPr>
            <w:r w:rsidRPr="00B34065">
              <w:rPr>
                <w:rFonts w:eastAsia="Times New Roman" w:cstheme="minorHAnsi"/>
                <w:lang w:eastAsia="en-GB"/>
              </w:rPr>
              <w:t>Act as a positive role model for the students and as an ambassador for the school at all times.  Be fully aware of, and act on</w:t>
            </w:r>
            <w:r w:rsidR="00F7593A" w:rsidRPr="00B34065">
              <w:rPr>
                <w:rFonts w:eastAsia="Times New Roman" w:cstheme="minorHAnsi"/>
                <w:lang w:eastAsia="en-GB"/>
              </w:rPr>
              <w:t>,</w:t>
            </w:r>
            <w:r w:rsidR="00FF073E" w:rsidRPr="00B34065">
              <w:rPr>
                <w:rFonts w:eastAsia="Times New Roman" w:cstheme="minorHAnsi"/>
                <w:lang w:eastAsia="en-GB"/>
              </w:rPr>
              <w:t xml:space="preserve"> child p</w:t>
            </w:r>
            <w:r w:rsidRPr="00B34065">
              <w:rPr>
                <w:rFonts w:eastAsia="Times New Roman" w:cstheme="minorHAnsi"/>
                <w:lang w:eastAsia="en-GB"/>
              </w:rPr>
              <w:t>rotection procedures whenever necessary and ensure all activity is in tune with the whole s</w:t>
            </w:r>
            <w:r w:rsidR="00FF073E" w:rsidRPr="00B34065">
              <w:rPr>
                <w:rFonts w:eastAsia="Times New Roman" w:cstheme="minorHAnsi"/>
                <w:lang w:eastAsia="en-GB"/>
              </w:rPr>
              <w:t>chool development plan and the staff code of c</w:t>
            </w:r>
            <w:r w:rsidRPr="00B34065">
              <w:rPr>
                <w:rFonts w:eastAsia="Times New Roman" w:cstheme="minorHAnsi"/>
                <w:lang w:eastAsia="en-GB"/>
              </w:rPr>
              <w:t>onduct.</w:t>
            </w:r>
          </w:p>
          <w:p w14:paraId="22B8B1A0" w14:textId="77777777" w:rsidR="00FF073E" w:rsidRPr="00B34065" w:rsidRDefault="00FF073E" w:rsidP="00FF073E">
            <w:pPr>
              <w:pStyle w:val="ListParagraph"/>
              <w:numPr>
                <w:ilvl w:val="0"/>
                <w:numId w:val="4"/>
              </w:numPr>
              <w:rPr>
                <w:rFonts w:cstheme="minorHAnsi"/>
              </w:rPr>
            </w:pPr>
            <w:r w:rsidRPr="00B34065">
              <w:rPr>
                <w:rFonts w:cstheme="minorHAnsi"/>
              </w:rPr>
              <w:t>To participate in meetings, training other staff development and CPD activities and performance development as required.</w:t>
            </w:r>
          </w:p>
          <w:p w14:paraId="22830E9C" w14:textId="77777777" w:rsidR="00FF073E" w:rsidRPr="00B34065" w:rsidRDefault="00FF073E" w:rsidP="00FF073E">
            <w:pPr>
              <w:pStyle w:val="ListParagraph"/>
              <w:numPr>
                <w:ilvl w:val="0"/>
                <w:numId w:val="4"/>
              </w:numPr>
              <w:rPr>
                <w:rFonts w:cstheme="minorHAnsi"/>
              </w:rPr>
            </w:pPr>
            <w:r w:rsidRPr="00B34065">
              <w:rPr>
                <w:rFonts w:cstheme="minorHAnsi"/>
              </w:rPr>
              <w:t>To be aware of and comply with all school policies and procedures including child protection, health and safety, security, confidentiality and data protection.</w:t>
            </w:r>
          </w:p>
          <w:p w14:paraId="18D43517" w14:textId="77777777" w:rsidR="00CF15C9" w:rsidRPr="00B34065" w:rsidRDefault="00CF15C9" w:rsidP="00564BE1">
            <w:pPr>
              <w:jc w:val="both"/>
              <w:rPr>
                <w:rFonts w:eastAsia="Times New Roman" w:cstheme="minorHAnsi"/>
                <w:i/>
                <w:lang w:eastAsia="en-GB"/>
              </w:rPr>
            </w:pPr>
          </w:p>
          <w:p w14:paraId="20057299" w14:textId="77777777" w:rsidR="00564BE1" w:rsidRPr="00B34065" w:rsidRDefault="00564BE1" w:rsidP="00564BE1">
            <w:pPr>
              <w:jc w:val="both"/>
              <w:rPr>
                <w:rFonts w:cstheme="minorHAnsi"/>
                <w:i/>
              </w:rPr>
            </w:pPr>
            <w:r w:rsidRPr="00B34065">
              <w:rPr>
                <w:rFonts w:cstheme="minorHAnsi"/>
                <w:i/>
              </w:rPr>
              <w:t>Liaising with:</w:t>
            </w:r>
          </w:p>
          <w:p w14:paraId="0C0A16C0" w14:textId="2C3876DB" w:rsidR="00564BE1" w:rsidRPr="00B34065" w:rsidRDefault="00B34065" w:rsidP="00FF073E">
            <w:pPr>
              <w:pStyle w:val="ListParagraph"/>
              <w:numPr>
                <w:ilvl w:val="0"/>
                <w:numId w:val="4"/>
              </w:numPr>
              <w:jc w:val="both"/>
              <w:rPr>
                <w:rFonts w:cstheme="minorHAnsi"/>
              </w:rPr>
            </w:pPr>
            <w:r w:rsidRPr="00B34065">
              <w:rPr>
                <w:rFonts w:cstheme="minorHAnsi"/>
              </w:rPr>
              <w:t>The LAC</w:t>
            </w:r>
            <w:r w:rsidR="00931898">
              <w:rPr>
                <w:rFonts w:cstheme="minorHAnsi"/>
              </w:rPr>
              <w:t xml:space="preserve"> (Looked After Children)</w:t>
            </w:r>
            <w:r w:rsidRPr="00B34065">
              <w:rPr>
                <w:rFonts w:cstheme="minorHAnsi"/>
              </w:rPr>
              <w:t xml:space="preserve"> Coordinator</w:t>
            </w:r>
            <w:r w:rsidR="004B1733" w:rsidRPr="00B34065">
              <w:rPr>
                <w:rFonts w:cstheme="minorHAnsi"/>
              </w:rPr>
              <w:t xml:space="preserve">, </w:t>
            </w:r>
            <w:r w:rsidRPr="00B34065">
              <w:rPr>
                <w:rFonts w:cstheme="minorHAnsi"/>
              </w:rPr>
              <w:t>Pastoral staff</w:t>
            </w:r>
            <w:r w:rsidR="004B1733" w:rsidRPr="00B34065">
              <w:rPr>
                <w:rFonts w:cstheme="minorHAnsi"/>
              </w:rPr>
              <w:t>, attendance staff</w:t>
            </w:r>
            <w:r w:rsidR="00652900" w:rsidRPr="00B34065">
              <w:rPr>
                <w:rFonts w:cstheme="minorHAnsi"/>
              </w:rPr>
              <w:t>, and teaching staff</w:t>
            </w:r>
            <w:r w:rsidR="00564BE1" w:rsidRPr="00B34065">
              <w:rPr>
                <w:rFonts w:cstheme="minorHAnsi"/>
              </w:rPr>
              <w:t>.</w:t>
            </w:r>
          </w:p>
          <w:p w14:paraId="7A177BF1" w14:textId="77777777" w:rsidR="00564BE1" w:rsidRPr="00B34065" w:rsidRDefault="00564BE1" w:rsidP="00CF15C9">
            <w:pPr>
              <w:rPr>
                <w:rFonts w:cstheme="minorHAnsi"/>
              </w:rPr>
            </w:pPr>
          </w:p>
        </w:tc>
      </w:tr>
      <w:tr w:rsidR="00B34065" w:rsidRPr="008B11FB" w14:paraId="4682CF3D" w14:textId="77777777" w:rsidTr="00B34065">
        <w:trPr>
          <w:trHeight w:val="3059"/>
        </w:trPr>
        <w:tc>
          <w:tcPr>
            <w:tcW w:w="1073" w:type="dxa"/>
          </w:tcPr>
          <w:p w14:paraId="3EE10A9A" w14:textId="77777777" w:rsidR="00B34065" w:rsidRPr="00E446B0" w:rsidRDefault="00B34065" w:rsidP="00B34065">
            <w:pPr>
              <w:jc w:val="center"/>
              <w:rPr>
                <w:rFonts w:cstheme="minorHAnsi"/>
              </w:rPr>
            </w:pPr>
            <w:r w:rsidRPr="00E446B0">
              <w:rPr>
                <w:rFonts w:cstheme="minorHAnsi"/>
              </w:rPr>
              <w:t>Job Purpose - specific</w:t>
            </w:r>
          </w:p>
        </w:tc>
        <w:tc>
          <w:tcPr>
            <w:tcW w:w="9393" w:type="dxa"/>
          </w:tcPr>
          <w:p w14:paraId="3EC150C5" w14:textId="06F4FADC" w:rsidR="00B34065" w:rsidRPr="00931898" w:rsidRDefault="00B34065" w:rsidP="00B34065">
            <w:pPr>
              <w:pStyle w:val="ListParagraph"/>
              <w:numPr>
                <w:ilvl w:val="0"/>
                <w:numId w:val="17"/>
              </w:numPr>
              <w:spacing w:after="360"/>
            </w:pPr>
            <w:r w:rsidRPr="00931898">
              <w:t>To undertake a daily check on attendance, punctuality and well – being</w:t>
            </w:r>
            <w:r w:rsidR="00931898">
              <w:t>.</w:t>
            </w:r>
          </w:p>
          <w:p w14:paraId="19447B19" w14:textId="30C4BF8B" w:rsidR="00B34065" w:rsidRPr="00931898" w:rsidRDefault="00B34065" w:rsidP="00B34065">
            <w:pPr>
              <w:pStyle w:val="ListParagraph"/>
              <w:numPr>
                <w:ilvl w:val="0"/>
                <w:numId w:val="17"/>
              </w:numPr>
              <w:spacing w:after="360"/>
            </w:pPr>
            <w:r w:rsidRPr="00931898">
              <w:t xml:space="preserve">To devise </w:t>
            </w:r>
            <w:proofErr w:type="gramStart"/>
            <w:r w:rsidRPr="00931898">
              <w:t>a</w:t>
            </w:r>
            <w:proofErr w:type="gramEnd"/>
            <w:r w:rsidRPr="00931898">
              <w:t xml:space="preserve"> SAP (Standard Assessment Procedure) for each individual LAC</w:t>
            </w:r>
            <w:r w:rsidR="00931898">
              <w:t>.</w:t>
            </w:r>
          </w:p>
          <w:p w14:paraId="3011A318" w14:textId="0D3476F8" w:rsidR="00B34065" w:rsidRPr="00931898" w:rsidRDefault="00B34065" w:rsidP="00B34065">
            <w:pPr>
              <w:pStyle w:val="ListParagraph"/>
              <w:numPr>
                <w:ilvl w:val="0"/>
                <w:numId w:val="17"/>
              </w:numPr>
              <w:spacing w:after="360"/>
            </w:pPr>
            <w:r w:rsidRPr="00931898">
              <w:t>To arrange, attend, prepare &amp; review for all LAC meetings (PEP or otherwise) with VSK (Virtual School Kent) education support officer three times per year and discuss progress and impact of interventions for each LAC</w:t>
            </w:r>
            <w:r w:rsidR="00931898">
              <w:t>.</w:t>
            </w:r>
          </w:p>
          <w:p w14:paraId="00C58858" w14:textId="08C95D6C" w:rsidR="00B34065" w:rsidRPr="00931898" w:rsidRDefault="00B34065" w:rsidP="00B34065">
            <w:pPr>
              <w:pStyle w:val="ListParagraph"/>
              <w:numPr>
                <w:ilvl w:val="0"/>
                <w:numId w:val="17"/>
              </w:numPr>
              <w:spacing w:after="360"/>
            </w:pPr>
            <w:r w:rsidRPr="00931898">
              <w:t>To monitor progress in lessons, liaising with subject teachers, and identifying appropriate / additional support as required.</w:t>
            </w:r>
          </w:p>
          <w:p w14:paraId="350C380A" w14:textId="77777777" w:rsidR="00B34065" w:rsidRPr="00931898" w:rsidRDefault="00B34065" w:rsidP="00B34065">
            <w:pPr>
              <w:pStyle w:val="ListParagraph"/>
              <w:numPr>
                <w:ilvl w:val="0"/>
                <w:numId w:val="17"/>
              </w:numPr>
              <w:spacing w:after="360"/>
            </w:pPr>
            <w:r w:rsidRPr="00931898">
              <w:t>To carry out one-to-one academic progress reviews with each child fortnightly.</w:t>
            </w:r>
          </w:p>
          <w:p w14:paraId="30CEA795" w14:textId="42BCA80B" w:rsidR="00B34065" w:rsidRPr="00931898" w:rsidRDefault="00B34065" w:rsidP="00B34065">
            <w:pPr>
              <w:pStyle w:val="ListParagraph"/>
              <w:numPr>
                <w:ilvl w:val="0"/>
                <w:numId w:val="17"/>
              </w:numPr>
              <w:spacing w:after="360"/>
            </w:pPr>
            <w:r w:rsidRPr="00931898">
              <w:t>To carry out home visits as and when necessary, and to be the main close operational link with foster carers and social workers for each Kent LAC.</w:t>
            </w:r>
          </w:p>
          <w:p w14:paraId="356E02E7" w14:textId="7F4888B5" w:rsidR="00B34065" w:rsidRPr="00931898" w:rsidRDefault="00B34065" w:rsidP="00B34065">
            <w:pPr>
              <w:pStyle w:val="ListParagraph"/>
              <w:numPr>
                <w:ilvl w:val="0"/>
                <w:numId w:val="17"/>
              </w:numPr>
              <w:spacing w:after="360"/>
            </w:pPr>
            <w:r w:rsidRPr="00931898">
              <w:t>To know each LAC well, and be able to advise staff on any emerging difficulties or key dates that may affect school progress</w:t>
            </w:r>
            <w:r w:rsidR="00931898">
              <w:t>.</w:t>
            </w:r>
            <w:bookmarkStart w:id="0" w:name="_GoBack"/>
            <w:bookmarkEnd w:id="0"/>
            <w:r w:rsidRPr="00931898">
              <w:t xml:space="preserve"> </w:t>
            </w:r>
          </w:p>
          <w:p w14:paraId="3120B349" w14:textId="77777777" w:rsidR="00B34065" w:rsidRPr="00931898" w:rsidRDefault="00B34065" w:rsidP="00B34065">
            <w:pPr>
              <w:pStyle w:val="ListParagraph"/>
              <w:numPr>
                <w:ilvl w:val="0"/>
                <w:numId w:val="17"/>
              </w:numPr>
              <w:spacing w:after="360"/>
            </w:pPr>
            <w:r w:rsidRPr="00931898">
              <w:t>To liaise with the SENCO, outside agencies and all key stakeholders involved with the child.</w:t>
            </w:r>
          </w:p>
          <w:p w14:paraId="4E8ABF60" w14:textId="77777777" w:rsidR="00B34065" w:rsidRPr="00931898" w:rsidRDefault="00B34065" w:rsidP="00B34065">
            <w:pPr>
              <w:pStyle w:val="ListParagraph"/>
              <w:numPr>
                <w:ilvl w:val="0"/>
                <w:numId w:val="17"/>
              </w:numPr>
              <w:spacing w:after="360"/>
            </w:pPr>
            <w:r w:rsidRPr="00931898">
              <w:t>To attend all parents’ evenings for each LAC child.</w:t>
            </w:r>
          </w:p>
          <w:p w14:paraId="3BDCA722" w14:textId="77777777" w:rsidR="00B34065" w:rsidRPr="00931898" w:rsidRDefault="00B34065" w:rsidP="00B34065">
            <w:pPr>
              <w:pStyle w:val="ListParagraph"/>
              <w:numPr>
                <w:ilvl w:val="0"/>
                <w:numId w:val="17"/>
              </w:numPr>
              <w:spacing w:after="360"/>
            </w:pPr>
            <w:r w:rsidRPr="00931898">
              <w:t>To seek and source extra support to effectively use the PP+ money and ensure that all enrichment opportunities are explored.</w:t>
            </w:r>
          </w:p>
          <w:p w14:paraId="04583200" w14:textId="5C37ED46" w:rsidR="00B34065" w:rsidRPr="00931898" w:rsidRDefault="00B34065" w:rsidP="00B34065">
            <w:pPr>
              <w:pStyle w:val="ListParagraph"/>
              <w:numPr>
                <w:ilvl w:val="0"/>
                <w:numId w:val="17"/>
              </w:numPr>
              <w:spacing w:after="360"/>
            </w:pPr>
            <w:r w:rsidRPr="00931898">
              <w:t>To monitor, track &amp; evaluate the PP grant spend.</w:t>
            </w:r>
          </w:p>
        </w:tc>
      </w:tr>
      <w:tr w:rsidR="00B34065" w:rsidRPr="008B11FB" w14:paraId="062EEEBB" w14:textId="77777777" w:rsidTr="00652900">
        <w:tc>
          <w:tcPr>
            <w:tcW w:w="1073" w:type="dxa"/>
          </w:tcPr>
          <w:p w14:paraId="23553B91" w14:textId="77777777" w:rsidR="00B34065" w:rsidRPr="00E446B0" w:rsidRDefault="00B34065" w:rsidP="00B34065">
            <w:pPr>
              <w:jc w:val="center"/>
              <w:rPr>
                <w:rFonts w:cstheme="minorHAnsi"/>
              </w:rPr>
            </w:pPr>
            <w:r w:rsidRPr="00E446B0">
              <w:rPr>
                <w:rFonts w:cstheme="minorHAnsi"/>
              </w:rPr>
              <w:t>Line Manager</w:t>
            </w:r>
          </w:p>
        </w:tc>
        <w:tc>
          <w:tcPr>
            <w:tcW w:w="9393" w:type="dxa"/>
          </w:tcPr>
          <w:p w14:paraId="17DAEC71" w14:textId="77777777" w:rsidR="00B34065" w:rsidRDefault="00B34065" w:rsidP="00B34065">
            <w:pPr>
              <w:jc w:val="both"/>
              <w:rPr>
                <w:rFonts w:eastAsia="Times New Roman" w:cstheme="minorHAnsi"/>
                <w:i/>
                <w:lang w:eastAsia="en-GB"/>
              </w:rPr>
            </w:pPr>
            <w:r w:rsidRPr="00E446B0">
              <w:rPr>
                <w:rFonts w:eastAsia="Times New Roman" w:cstheme="minorHAnsi"/>
                <w:i/>
                <w:lang w:eastAsia="en-GB"/>
              </w:rPr>
              <w:t>Accountable to/line managed by:</w:t>
            </w:r>
          </w:p>
          <w:p w14:paraId="44AD5875" w14:textId="7953E40C" w:rsidR="00B34065" w:rsidRPr="00652900" w:rsidRDefault="00B34065" w:rsidP="00B34065">
            <w:pPr>
              <w:jc w:val="both"/>
              <w:rPr>
                <w:rFonts w:eastAsia="Times New Roman" w:cstheme="minorHAnsi"/>
                <w:lang w:eastAsia="en-GB"/>
              </w:rPr>
            </w:pPr>
            <w:r>
              <w:rPr>
                <w:rFonts w:eastAsia="Times New Roman" w:cstheme="minorHAnsi"/>
                <w:lang w:eastAsia="en-GB"/>
              </w:rPr>
              <w:t>LAC Coordinator</w:t>
            </w:r>
          </w:p>
          <w:p w14:paraId="49275D31" w14:textId="77777777" w:rsidR="00B34065" w:rsidRPr="00E446B0" w:rsidRDefault="00B34065" w:rsidP="00B34065">
            <w:pPr>
              <w:jc w:val="both"/>
              <w:rPr>
                <w:rFonts w:cstheme="minorHAnsi"/>
                <w:i/>
              </w:rPr>
            </w:pPr>
          </w:p>
        </w:tc>
      </w:tr>
      <w:tr w:rsidR="00B34065" w:rsidRPr="008B11FB" w14:paraId="7C2126EA" w14:textId="77777777" w:rsidTr="00652900">
        <w:tc>
          <w:tcPr>
            <w:tcW w:w="1073" w:type="dxa"/>
          </w:tcPr>
          <w:p w14:paraId="51892BD0" w14:textId="77777777" w:rsidR="00B34065" w:rsidRPr="00E446B0" w:rsidRDefault="00B34065" w:rsidP="00B34065">
            <w:pPr>
              <w:jc w:val="center"/>
              <w:rPr>
                <w:rFonts w:cstheme="minorHAnsi"/>
              </w:rPr>
            </w:pPr>
            <w:r w:rsidRPr="00E446B0">
              <w:rPr>
                <w:rFonts w:cstheme="minorHAnsi"/>
              </w:rPr>
              <w:t>Notes</w:t>
            </w:r>
          </w:p>
        </w:tc>
        <w:tc>
          <w:tcPr>
            <w:tcW w:w="9393" w:type="dxa"/>
          </w:tcPr>
          <w:p w14:paraId="1662A707" w14:textId="77777777" w:rsidR="00B34065" w:rsidRPr="00E446B0" w:rsidRDefault="00B34065" w:rsidP="00B34065">
            <w:pPr>
              <w:jc w:val="both"/>
              <w:rPr>
                <w:rFonts w:cstheme="minorHAnsi"/>
              </w:rPr>
            </w:pPr>
            <w:r w:rsidRPr="00E446B0">
              <w:rPr>
                <w:rFonts w:cstheme="minorHAnsi"/>
              </w:rPr>
              <w:t>All job descriptions are current at the date shown, but following consultation with you, may be changed to reflect or anticipate changes in the job, which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1AE7090" w14:textId="77777777" w:rsidR="00B34065" w:rsidRPr="00E446B0" w:rsidRDefault="00B34065" w:rsidP="00B34065">
            <w:pPr>
              <w:jc w:val="both"/>
              <w:rPr>
                <w:rFonts w:cstheme="minorHAnsi"/>
              </w:rPr>
            </w:pPr>
          </w:p>
        </w:tc>
      </w:tr>
      <w:tr w:rsidR="00B34065" w:rsidRPr="008B11FB" w14:paraId="40A8759A" w14:textId="77777777" w:rsidTr="00FF073E">
        <w:trPr>
          <w:trHeight w:val="1125"/>
        </w:trPr>
        <w:tc>
          <w:tcPr>
            <w:tcW w:w="1073" w:type="dxa"/>
          </w:tcPr>
          <w:p w14:paraId="1EDEE0B6" w14:textId="77777777" w:rsidR="00B34065" w:rsidRPr="00E446B0" w:rsidRDefault="00B34065" w:rsidP="00B34065">
            <w:pPr>
              <w:rPr>
                <w:rFonts w:cstheme="minorHAnsi"/>
              </w:rPr>
            </w:pPr>
            <w:r w:rsidRPr="00E446B0">
              <w:rPr>
                <w:rFonts w:cstheme="minorHAnsi"/>
              </w:rPr>
              <w:lastRenderedPageBreak/>
              <w:t>Pay Scale</w:t>
            </w:r>
          </w:p>
        </w:tc>
        <w:tc>
          <w:tcPr>
            <w:tcW w:w="9393" w:type="dxa"/>
          </w:tcPr>
          <w:p w14:paraId="675F69C6" w14:textId="3B3E6B0F" w:rsidR="00B34065" w:rsidRPr="00E446B0" w:rsidRDefault="00B34065" w:rsidP="00B34065">
            <w:pPr>
              <w:jc w:val="both"/>
              <w:rPr>
                <w:rFonts w:cstheme="minorHAnsi"/>
              </w:rPr>
            </w:pPr>
            <w:r w:rsidRPr="00E446B0">
              <w:rPr>
                <w:rFonts w:cstheme="minorHAnsi"/>
              </w:rPr>
              <w:t xml:space="preserve">Sandwich Technology Support Staff Band </w:t>
            </w:r>
            <w:r>
              <w:rPr>
                <w:rFonts w:cstheme="minorHAnsi"/>
              </w:rPr>
              <w:t>5</w:t>
            </w:r>
          </w:p>
          <w:p w14:paraId="5269D1F5" w14:textId="77777777" w:rsidR="00B34065" w:rsidRPr="00E446B0" w:rsidRDefault="00B34065" w:rsidP="00B34065">
            <w:pPr>
              <w:jc w:val="both"/>
              <w:rPr>
                <w:rFonts w:cstheme="minorHAnsi"/>
              </w:rPr>
            </w:pPr>
          </w:p>
        </w:tc>
      </w:tr>
      <w:tr w:rsidR="00B34065" w:rsidRPr="008B11FB" w14:paraId="2A05FA84" w14:textId="77777777" w:rsidTr="00FF073E">
        <w:tc>
          <w:tcPr>
            <w:tcW w:w="1073" w:type="dxa"/>
          </w:tcPr>
          <w:p w14:paraId="19B4675E" w14:textId="77777777" w:rsidR="00B34065" w:rsidRPr="00E446B0" w:rsidRDefault="00B34065" w:rsidP="00B34065">
            <w:pPr>
              <w:jc w:val="center"/>
              <w:rPr>
                <w:rFonts w:cstheme="minorHAnsi"/>
              </w:rPr>
            </w:pPr>
            <w:r w:rsidRPr="00E446B0">
              <w:rPr>
                <w:rFonts w:cstheme="minorHAnsi"/>
              </w:rPr>
              <w:t>Name</w:t>
            </w:r>
          </w:p>
        </w:tc>
        <w:tc>
          <w:tcPr>
            <w:tcW w:w="9393" w:type="dxa"/>
          </w:tcPr>
          <w:p w14:paraId="38EE537F" w14:textId="77777777" w:rsidR="00B34065" w:rsidRPr="00E446B0" w:rsidRDefault="00B34065" w:rsidP="00B34065">
            <w:pPr>
              <w:jc w:val="both"/>
              <w:rPr>
                <w:rFonts w:cstheme="minorHAnsi"/>
              </w:rPr>
            </w:pPr>
          </w:p>
        </w:tc>
      </w:tr>
      <w:tr w:rsidR="00B34065" w:rsidRPr="008B11FB" w14:paraId="00D4415A" w14:textId="77777777" w:rsidTr="00FF073E">
        <w:trPr>
          <w:trHeight w:val="420"/>
        </w:trPr>
        <w:tc>
          <w:tcPr>
            <w:tcW w:w="1073" w:type="dxa"/>
          </w:tcPr>
          <w:p w14:paraId="42686974" w14:textId="77777777" w:rsidR="00B34065" w:rsidRPr="00E446B0" w:rsidRDefault="00B34065" w:rsidP="00B34065">
            <w:pPr>
              <w:jc w:val="center"/>
              <w:rPr>
                <w:rFonts w:cstheme="minorHAnsi"/>
              </w:rPr>
            </w:pPr>
            <w:r w:rsidRPr="00E446B0">
              <w:rPr>
                <w:rFonts w:cstheme="minorHAnsi"/>
              </w:rPr>
              <w:t>Signature</w:t>
            </w:r>
          </w:p>
        </w:tc>
        <w:tc>
          <w:tcPr>
            <w:tcW w:w="9393" w:type="dxa"/>
          </w:tcPr>
          <w:p w14:paraId="3AA25644" w14:textId="77777777" w:rsidR="00B34065" w:rsidRPr="00E446B0" w:rsidRDefault="00B34065" w:rsidP="00B34065">
            <w:pPr>
              <w:jc w:val="both"/>
              <w:rPr>
                <w:rFonts w:cstheme="minorHAnsi"/>
              </w:rPr>
            </w:pPr>
          </w:p>
        </w:tc>
      </w:tr>
      <w:tr w:rsidR="00B34065" w:rsidRPr="008B11FB" w14:paraId="44F23650" w14:textId="77777777" w:rsidTr="00FF073E">
        <w:tc>
          <w:tcPr>
            <w:tcW w:w="1073" w:type="dxa"/>
          </w:tcPr>
          <w:p w14:paraId="69DBDA95" w14:textId="77777777" w:rsidR="00B34065" w:rsidRPr="00E446B0" w:rsidRDefault="00B34065" w:rsidP="00B34065">
            <w:pPr>
              <w:jc w:val="center"/>
              <w:rPr>
                <w:rFonts w:cstheme="minorHAnsi"/>
              </w:rPr>
            </w:pPr>
            <w:r w:rsidRPr="00E446B0">
              <w:rPr>
                <w:rFonts w:cstheme="minorHAnsi"/>
              </w:rPr>
              <w:t>Date</w:t>
            </w:r>
          </w:p>
        </w:tc>
        <w:tc>
          <w:tcPr>
            <w:tcW w:w="9393" w:type="dxa"/>
          </w:tcPr>
          <w:p w14:paraId="325D6B82" w14:textId="77777777" w:rsidR="00B34065" w:rsidRPr="00E446B0" w:rsidRDefault="00B34065" w:rsidP="00B34065">
            <w:pPr>
              <w:jc w:val="both"/>
              <w:rPr>
                <w:rFonts w:cstheme="minorHAnsi"/>
              </w:rPr>
            </w:pPr>
          </w:p>
        </w:tc>
      </w:tr>
    </w:tbl>
    <w:p w14:paraId="1B1A7DF8" w14:textId="77777777"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B0379"/>
    <w:multiLevelType w:val="hybridMultilevel"/>
    <w:tmpl w:val="E36C4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1"/>
  </w:num>
  <w:num w:numId="6">
    <w:abstractNumId w:val="8"/>
  </w:num>
  <w:num w:numId="7">
    <w:abstractNumId w:val="0"/>
  </w:num>
  <w:num w:numId="8">
    <w:abstractNumId w:val="2"/>
  </w:num>
  <w:num w:numId="9">
    <w:abstractNumId w:val="15"/>
  </w:num>
  <w:num w:numId="10">
    <w:abstractNumId w:val="10"/>
  </w:num>
  <w:num w:numId="11">
    <w:abstractNumId w:val="16"/>
  </w:num>
  <w:num w:numId="12">
    <w:abstractNumId w:val="12"/>
  </w:num>
  <w:num w:numId="13">
    <w:abstractNumId w:val="6"/>
  </w:num>
  <w:num w:numId="14">
    <w:abstractNumId w:val="3"/>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A1AC2"/>
    <w:rsid w:val="000D174E"/>
    <w:rsid w:val="00133C5F"/>
    <w:rsid w:val="00135EC4"/>
    <w:rsid w:val="001D7962"/>
    <w:rsid w:val="001F4E91"/>
    <w:rsid w:val="002012C8"/>
    <w:rsid w:val="00215DAC"/>
    <w:rsid w:val="002C59E6"/>
    <w:rsid w:val="002D5E76"/>
    <w:rsid w:val="002F5137"/>
    <w:rsid w:val="003E55F5"/>
    <w:rsid w:val="004125D9"/>
    <w:rsid w:val="004B1733"/>
    <w:rsid w:val="00544721"/>
    <w:rsid w:val="00564BE1"/>
    <w:rsid w:val="00580F22"/>
    <w:rsid w:val="00586E58"/>
    <w:rsid w:val="005B6FF5"/>
    <w:rsid w:val="00606D87"/>
    <w:rsid w:val="00650E4D"/>
    <w:rsid w:val="00652900"/>
    <w:rsid w:val="006B4E03"/>
    <w:rsid w:val="006E2A8D"/>
    <w:rsid w:val="00771558"/>
    <w:rsid w:val="00883472"/>
    <w:rsid w:val="008A6D8C"/>
    <w:rsid w:val="008B11FB"/>
    <w:rsid w:val="008B298A"/>
    <w:rsid w:val="00931898"/>
    <w:rsid w:val="00994134"/>
    <w:rsid w:val="009D1639"/>
    <w:rsid w:val="00A15D78"/>
    <w:rsid w:val="00A67D36"/>
    <w:rsid w:val="00B34065"/>
    <w:rsid w:val="00BA5093"/>
    <w:rsid w:val="00BD35BC"/>
    <w:rsid w:val="00C16563"/>
    <w:rsid w:val="00CF15C9"/>
    <w:rsid w:val="00CF5FAB"/>
    <w:rsid w:val="00D46325"/>
    <w:rsid w:val="00E446B0"/>
    <w:rsid w:val="00E94656"/>
    <w:rsid w:val="00EA03DD"/>
    <w:rsid w:val="00F7593A"/>
    <w:rsid w:val="00F809C3"/>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7BF0"/>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Janette Foster</cp:lastModifiedBy>
  <cp:revision>2</cp:revision>
  <cp:lastPrinted>2018-10-02T08:29:00Z</cp:lastPrinted>
  <dcterms:created xsi:type="dcterms:W3CDTF">2020-10-06T13:20:00Z</dcterms:created>
  <dcterms:modified xsi:type="dcterms:W3CDTF">2020-10-06T13:20:00Z</dcterms:modified>
</cp:coreProperties>
</file>