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FDB4" w14:textId="5D7AB34B" w:rsidR="006A5478" w:rsidRDefault="004B21C1" w:rsidP="006A5478">
      <w:pPr>
        <w:spacing w:after="100" w:afterAutospacing="1"/>
        <w:jc w:val="center"/>
        <w:rPr>
          <w:b/>
        </w:rPr>
      </w:pPr>
      <w:r>
        <w:rPr>
          <w:b/>
          <w:bCs/>
          <w:noProof/>
          <w:sz w:val="28"/>
          <w:szCs w:val="28"/>
        </w:rPr>
        <w:drawing>
          <wp:anchor distT="0" distB="0" distL="114300" distR="114300" simplePos="0" relativeHeight="251659264" behindDoc="0" locked="0" layoutInCell="1" allowOverlap="1" wp14:anchorId="4F06A7E9" wp14:editId="13BEE5C4">
            <wp:simplePos x="0" y="0"/>
            <wp:positionH relativeFrom="margin">
              <wp:posOffset>5057775</wp:posOffset>
            </wp:positionH>
            <wp:positionV relativeFrom="paragraph">
              <wp:posOffset>151765</wp:posOffset>
            </wp:positionV>
            <wp:extent cx="1219831"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831" cy="1162050"/>
                    </a:xfrm>
                    <a:prstGeom prst="rect">
                      <a:avLst/>
                    </a:prstGeom>
                    <a:noFill/>
                  </pic:spPr>
                </pic:pic>
              </a:graphicData>
            </a:graphic>
            <wp14:sizeRelH relativeFrom="page">
              <wp14:pctWidth>0</wp14:pctWidth>
            </wp14:sizeRelH>
            <wp14:sizeRelV relativeFrom="page">
              <wp14:pctHeight>0</wp14:pctHeight>
            </wp14:sizeRelV>
          </wp:anchor>
        </w:drawing>
      </w:r>
    </w:p>
    <w:p w14:paraId="664F9BA3" w14:textId="33870294" w:rsidR="006A5478" w:rsidRDefault="006A5478" w:rsidP="006A5478">
      <w:pPr>
        <w:spacing w:after="100" w:afterAutospacing="1"/>
        <w:jc w:val="center"/>
        <w:rPr>
          <w:b/>
        </w:rPr>
      </w:pPr>
      <w:r>
        <w:rPr>
          <w:b/>
        </w:rPr>
        <w:t>RO</w:t>
      </w:r>
      <w:r w:rsidR="002519FB">
        <w:rPr>
          <w:b/>
        </w:rPr>
        <w:t>WHILL</w:t>
      </w:r>
      <w:r w:rsidR="00CD07F3">
        <w:rPr>
          <w:b/>
        </w:rPr>
        <w:t xml:space="preserve"> SCHOOL</w:t>
      </w:r>
    </w:p>
    <w:p w14:paraId="3CE4D56B" w14:textId="789EE57A" w:rsidR="00C3671C" w:rsidRDefault="00CD07F3" w:rsidP="006A5478">
      <w:pPr>
        <w:spacing w:after="100" w:afterAutospacing="1"/>
        <w:jc w:val="center"/>
      </w:pPr>
      <w:r>
        <w:rPr>
          <w:b/>
        </w:rPr>
        <w:t>JOB DESCRIPTION</w:t>
      </w:r>
    </w:p>
    <w:p w14:paraId="31DC42D0" w14:textId="7B525530" w:rsidR="00C3671C" w:rsidRDefault="00CD07F3">
      <w:pPr>
        <w:spacing w:after="0"/>
      </w:pPr>
      <w:r>
        <w:rPr>
          <w:b/>
        </w:rPr>
        <w:t xml:space="preserve"> </w:t>
      </w:r>
    </w:p>
    <w:p w14:paraId="69FBF057" w14:textId="3A5DCD64" w:rsidR="00C3671C" w:rsidRDefault="00CD07F3">
      <w:pPr>
        <w:spacing w:after="0"/>
        <w:ind w:left="-5" w:hanging="10"/>
      </w:pPr>
      <w:r>
        <w:rPr>
          <w:b/>
        </w:rPr>
        <w:t xml:space="preserve">JOB TITLE:  </w:t>
      </w:r>
      <w:r>
        <w:t>Maths Teacher</w:t>
      </w:r>
      <w:r w:rsidR="002519FB">
        <w:t>/Tutor</w:t>
      </w:r>
    </w:p>
    <w:p w14:paraId="01401E17" w14:textId="27FE9243" w:rsidR="00C3671C" w:rsidRDefault="00CD07F3">
      <w:pPr>
        <w:spacing w:after="0"/>
      </w:pPr>
      <w:r>
        <w:t xml:space="preserve"> </w:t>
      </w:r>
    </w:p>
    <w:p w14:paraId="13CEFBBA" w14:textId="29665874" w:rsidR="00C3671C" w:rsidRDefault="00CD07F3">
      <w:pPr>
        <w:spacing w:after="0"/>
        <w:ind w:left="-5" w:hanging="10"/>
      </w:pPr>
      <w:r>
        <w:rPr>
          <w:b/>
        </w:rPr>
        <w:t xml:space="preserve">REPORTING TO:  </w:t>
      </w:r>
      <w:r>
        <w:t xml:space="preserve">Head of </w:t>
      </w:r>
      <w:r w:rsidR="002519FB">
        <w:t>Secondary</w:t>
      </w:r>
    </w:p>
    <w:p w14:paraId="069BB7DC" w14:textId="7DC7811F" w:rsidR="00C3671C" w:rsidRDefault="00CD07F3">
      <w:pPr>
        <w:spacing w:after="0"/>
      </w:pPr>
      <w:r>
        <w:t xml:space="preserve"> </w:t>
      </w:r>
    </w:p>
    <w:p w14:paraId="0563487B" w14:textId="77777777" w:rsidR="00C3671C" w:rsidRDefault="00CD07F3">
      <w:pPr>
        <w:spacing w:after="0"/>
        <w:ind w:left="-5" w:hanging="10"/>
      </w:pPr>
      <w:r>
        <w:rPr>
          <w:b/>
        </w:rPr>
        <w:t xml:space="preserve">SALARY RANGE:  </w:t>
      </w:r>
      <w:r>
        <w:t xml:space="preserve">As per Teachers’ Terms and Conditions </w:t>
      </w:r>
    </w:p>
    <w:p w14:paraId="4CE03B79" w14:textId="439589FC" w:rsidR="00C3671C" w:rsidRDefault="00CD07F3">
      <w:pPr>
        <w:spacing w:after="0"/>
      </w:pPr>
      <w:r>
        <w:t xml:space="preserve"> </w:t>
      </w:r>
    </w:p>
    <w:p w14:paraId="515671EA" w14:textId="41D7DAAE" w:rsidR="00C3671C" w:rsidRDefault="00CD07F3">
      <w:pPr>
        <w:spacing w:after="0"/>
        <w:ind w:left="-5" w:hanging="10"/>
      </w:pPr>
      <w:r>
        <w:rPr>
          <w:b/>
        </w:rPr>
        <w:t xml:space="preserve">EFFECTIVE DATE OF JOB DESCRIPTION:  </w:t>
      </w:r>
      <w:r>
        <w:t xml:space="preserve">Reviewed </w:t>
      </w:r>
      <w:r w:rsidR="002519FB">
        <w:t>September</w:t>
      </w:r>
      <w:r>
        <w:t xml:space="preserve"> 2023 </w:t>
      </w:r>
    </w:p>
    <w:p w14:paraId="7C5CF97E" w14:textId="77777777" w:rsidR="00C3671C" w:rsidRDefault="00CD07F3">
      <w:pPr>
        <w:spacing w:after="0"/>
      </w:pPr>
      <w:r>
        <w:rPr>
          <w:b/>
        </w:rPr>
        <w:t xml:space="preserve"> </w:t>
      </w:r>
    </w:p>
    <w:p w14:paraId="15DC4EA9" w14:textId="0CCC0C49" w:rsidR="00C3671C" w:rsidRDefault="00CD07F3">
      <w:pPr>
        <w:tabs>
          <w:tab w:val="center" w:pos="4036"/>
        </w:tabs>
        <w:spacing w:after="0"/>
        <w:ind w:left="-15"/>
      </w:pPr>
      <w:r>
        <w:rPr>
          <w:b/>
        </w:rPr>
        <w:t>DIRECTED HOURS:</w:t>
      </w:r>
      <w:r>
        <w:t xml:space="preserve">  As per the schools</w:t>
      </w:r>
      <w:r w:rsidR="00705FC1">
        <w:t>’</w:t>
      </w:r>
      <w:r>
        <w:t xml:space="preserve"> 1265 hours document </w:t>
      </w:r>
    </w:p>
    <w:p w14:paraId="3FC274D9" w14:textId="77777777" w:rsidR="00C3671C" w:rsidRDefault="00CD07F3">
      <w:pPr>
        <w:spacing w:after="0"/>
      </w:pPr>
      <w:r>
        <w:t xml:space="preserve"> </w:t>
      </w:r>
      <w:r>
        <w:rPr>
          <w:b/>
        </w:rPr>
        <w:t xml:space="preserve"> </w:t>
      </w:r>
    </w:p>
    <w:tbl>
      <w:tblPr>
        <w:tblStyle w:val="TableGrid"/>
        <w:tblW w:w="10009" w:type="dxa"/>
        <w:tblInd w:w="-101" w:type="dxa"/>
        <w:tblLayout w:type="fixed"/>
        <w:tblCellMar>
          <w:right w:w="56" w:type="dxa"/>
        </w:tblCellMar>
        <w:tblLook w:val="04A0" w:firstRow="1" w:lastRow="0" w:firstColumn="1" w:lastColumn="0" w:noHBand="0" w:noVBand="1"/>
      </w:tblPr>
      <w:tblGrid>
        <w:gridCol w:w="653"/>
        <w:gridCol w:w="9356"/>
      </w:tblGrid>
      <w:tr w:rsidR="00C3671C" w14:paraId="0CB884D8" w14:textId="77777777" w:rsidTr="00D16D7A">
        <w:trPr>
          <w:trHeight w:val="428"/>
        </w:trPr>
        <w:tc>
          <w:tcPr>
            <w:tcW w:w="653" w:type="dxa"/>
            <w:tcBorders>
              <w:top w:val="single" w:sz="8" w:space="0" w:color="000000"/>
              <w:left w:val="single" w:sz="8" w:space="0" w:color="000000"/>
              <w:bottom w:val="single" w:sz="8" w:space="0" w:color="000000"/>
              <w:right w:val="single" w:sz="8" w:space="0" w:color="000000"/>
            </w:tcBorders>
          </w:tcPr>
          <w:p w14:paraId="22097F4D" w14:textId="77777777" w:rsidR="00C3671C" w:rsidRDefault="00CD07F3">
            <w:pPr>
              <w:ind w:left="58"/>
              <w:jc w:val="center"/>
            </w:pPr>
            <w:r>
              <w:rPr>
                <w:b/>
              </w:rPr>
              <w:t xml:space="preserve">1 </w:t>
            </w:r>
          </w:p>
        </w:tc>
        <w:tc>
          <w:tcPr>
            <w:tcW w:w="9356" w:type="dxa"/>
            <w:tcBorders>
              <w:top w:val="single" w:sz="8" w:space="0" w:color="000000"/>
              <w:left w:val="single" w:sz="8" w:space="0" w:color="000000"/>
              <w:bottom w:val="single" w:sz="8" w:space="0" w:color="000000"/>
              <w:right w:val="single" w:sz="8" w:space="0" w:color="000000"/>
            </w:tcBorders>
            <w:tcMar>
              <w:right w:w="113" w:type="dxa"/>
            </w:tcMar>
          </w:tcPr>
          <w:p w14:paraId="616577F9" w14:textId="12BEF79C" w:rsidR="00C3671C" w:rsidRDefault="00CD07F3">
            <w:pPr>
              <w:ind w:left="108"/>
            </w:pPr>
            <w:r>
              <w:rPr>
                <w:b/>
              </w:rPr>
              <w:t xml:space="preserve">GENERAL DUTIES </w:t>
            </w:r>
          </w:p>
        </w:tc>
      </w:tr>
      <w:tr w:rsidR="00C3671C" w14:paraId="09A2C418" w14:textId="77777777" w:rsidTr="00D16D7A">
        <w:trPr>
          <w:trHeight w:val="1580"/>
        </w:trPr>
        <w:tc>
          <w:tcPr>
            <w:tcW w:w="653" w:type="dxa"/>
            <w:tcBorders>
              <w:top w:val="single" w:sz="8" w:space="0" w:color="000000"/>
              <w:left w:val="single" w:sz="8" w:space="0" w:color="000000"/>
              <w:bottom w:val="single" w:sz="8" w:space="0" w:color="000000"/>
              <w:right w:val="single" w:sz="8" w:space="0" w:color="000000"/>
            </w:tcBorders>
          </w:tcPr>
          <w:p w14:paraId="1DCD0FD6" w14:textId="77777777" w:rsidR="00C3671C" w:rsidRDefault="00CD07F3">
            <w:pPr>
              <w:spacing w:after="98"/>
              <w:ind w:left="106"/>
              <w:jc w:val="center"/>
            </w:pPr>
            <w:r>
              <w:rPr>
                <w:b/>
              </w:rPr>
              <w:t xml:space="preserve"> </w:t>
            </w:r>
          </w:p>
          <w:p w14:paraId="5EE55583" w14:textId="77777777" w:rsidR="00C3671C" w:rsidRDefault="00CD07F3">
            <w:pPr>
              <w:ind w:left="106"/>
              <w:jc w:val="center"/>
            </w:pPr>
            <w:r>
              <w:t xml:space="preserve"> </w:t>
            </w:r>
          </w:p>
        </w:tc>
        <w:tc>
          <w:tcPr>
            <w:tcW w:w="9356" w:type="dxa"/>
            <w:tcBorders>
              <w:top w:val="single" w:sz="8" w:space="0" w:color="000000"/>
              <w:left w:val="single" w:sz="8" w:space="0" w:color="000000"/>
              <w:bottom w:val="single" w:sz="8" w:space="0" w:color="000000"/>
              <w:right w:val="single" w:sz="8" w:space="0" w:color="000000"/>
            </w:tcBorders>
            <w:tcMar>
              <w:right w:w="113" w:type="dxa"/>
            </w:tcMar>
          </w:tcPr>
          <w:p w14:paraId="1F0E7B74" w14:textId="45DCD3CD" w:rsidR="00C3671C" w:rsidRDefault="00CD07F3" w:rsidP="00CD07F3">
            <w:pPr>
              <w:ind w:left="108" w:right="45"/>
              <w:jc w:val="both"/>
            </w:pPr>
            <w:r>
              <w:t xml:space="preserve">The duties outlined in this job description are in addition to those covered by the latest </w:t>
            </w:r>
            <w:r>
              <w:rPr>
                <w:b/>
                <w:i/>
              </w:rPr>
              <w:t>School Teachers’ Pay and Conditions Document</w:t>
            </w:r>
            <w:r>
              <w:rPr>
                <w:b/>
              </w:rPr>
              <w:t>,</w:t>
            </w:r>
            <w:r>
              <w:t xml:space="preserve"> having due regard to the requirements of the National Curriculum, the school’s aims, objectives and schemes of work, and any policies of the governing body. It may be modified by the Headteacher, with your agreement, to reflect or anticipate changes in the job, commensurate with the salary and job title. </w:t>
            </w:r>
          </w:p>
        </w:tc>
      </w:tr>
      <w:tr w:rsidR="00C3671C" w14:paraId="0F1A5145" w14:textId="77777777" w:rsidTr="00D16D7A">
        <w:trPr>
          <w:trHeight w:val="480"/>
        </w:trPr>
        <w:tc>
          <w:tcPr>
            <w:tcW w:w="653" w:type="dxa"/>
            <w:tcBorders>
              <w:top w:val="single" w:sz="8" w:space="0" w:color="000000"/>
              <w:left w:val="single" w:sz="8" w:space="0" w:color="000000"/>
              <w:bottom w:val="single" w:sz="8" w:space="0" w:color="000000"/>
              <w:right w:val="single" w:sz="2" w:space="0" w:color="000000"/>
            </w:tcBorders>
          </w:tcPr>
          <w:p w14:paraId="444993FA" w14:textId="77777777" w:rsidR="00C3671C" w:rsidRDefault="00CD07F3">
            <w:pPr>
              <w:ind w:left="58"/>
              <w:jc w:val="center"/>
            </w:pPr>
            <w:r>
              <w:rPr>
                <w:b/>
              </w:rPr>
              <w:t xml:space="preserve">2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55BEADB1" w14:textId="77777777" w:rsidR="00C3671C" w:rsidRDefault="00CD07F3">
            <w:pPr>
              <w:ind w:left="108"/>
            </w:pPr>
            <w:r>
              <w:rPr>
                <w:b/>
              </w:rPr>
              <w:t xml:space="preserve">LEARNING AND TEACHING  </w:t>
            </w:r>
          </w:p>
        </w:tc>
      </w:tr>
      <w:tr w:rsidR="00C3671C" w14:paraId="0CFD5AAC" w14:textId="77777777" w:rsidTr="00D16D7A">
        <w:trPr>
          <w:trHeight w:val="394"/>
        </w:trPr>
        <w:tc>
          <w:tcPr>
            <w:tcW w:w="653" w:type="dxa"/>
            <w:tcBorders>
              <w:top w:val="single" w:sz="8" w:space="0" w:color="000000"/>
              <w:left w:val="single" w:sz="8" w:space="0" w:color="000000"/>
              <w:bottom w:val="single" w:sz="8" w:space="0" w:color="000000"/>
              <w:right w:val="single" w:sz="2" w:space="0" w:color="000000"/>
            </w:tcBorders>
          </w:tcPr>
          <w:p w14:paraId="7FAC821A" w14:textId="77777777" w:rsidR="00C3671C" w:rsidRDefault="00CD07F3">
            <w:pPr>
              <w:ind w:left="58"/>
              <w:jc w:val="center"/>
            </w:pPr>
            <w:r>
              <w:t xml:space="preserve">2.1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18082EF0" w14:textId="77777777" w:rsidR="00C3671C" w:rsidRDefault="00CD07F3">
            <w:pPr>
              <w:ind w:left="108"/>
            </w:pPr>
            <w:r>
              <w:t xml:space="preserve">Work within the Code of Practice relating to Special Educational Needs. </w:t>
            </w:r>
          </w:p>
        </w:tc>
      </w:tr>
      <w:tr w:rsidR="00C3671C" w14:paraId="751431D6" w14:textId="77777777" w:rsidTr="00D16D7A">
        <w:trPr>
          <w:trHeight w:val="457"/>
        </w:trPr>
        <w:tc>
          <w:tcPr>
            <w:tcW w:w="653" w:type="dxa"/>
            <w:tcBorders>
              <w:top w:val="single" w:sz="8" w:space="0" w:color="000000"/>
              <w:left w:val="single" w:sz="8" w:space="0" w:color="000000"/>
              <w:bottom w:val="single" w:sz="8" w:space="0" w:color="000000"/>
              <w:right w:val="single" w:sz="2" w:space="0" w:color="000000"/>
            </w:tcBorders>
          </w:tcPr>
          <w:p w14:paraId="6E8C35C6" w14:textId="77777777" w:rsidR="00C3671C" w:rsidRDefault="00CD07F3">
            <w:pPr>
              <w:ind w:left="58"/>
              <w:jc w:val="center"/>
            </w:pPr>
            <w:r>
              <w:t xml:space="preserve">2.2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26E9DEC7" w14:textId="4F91F3A5" w:rsidR="00C3671C" w:rsidRDefault="00CD07F3" w:rsidP="0073297E">
            <w:pPr>
              <w:ind w:left="70"/>
            </w:pPr>
            <w:r>
              <w:t xml:space="preserve"> Facilitate outstanding learning, progress and attainment in Maths. </w:t>
            </w:r>
            <w:r>
              <w:rPr>
                <w:sz w:val="2"/>
              </w:rPr>
              <w:t xml:space="preserve"> </w:t>
            </w:r>
          </w:p>
        </w:tc>
      </w:tr>
      <w:tr w:rsidR="00C3671C" w14:paraId="3C4B3EBE" w14:textId="77777777" w:rsidTr="00D16D7A">
        <w:trPr>
          <w:trHeight w:val="932"/>
        </w:trPr>
        <w:tc>
          <w:tcPr>
            <w:tcW w:w="653" w:type="dxa"/>
            <w:tcBorders>
              <w:top w:val="single" w:sz="8" w:space="0" w:color="000000"/>
              <w:left w:val="single" w:sz="8" w:space="0" w:color="000000"/>
              <w:bottom w:val="single" w:sz="8" w:space="0" w:color="000000"/>
              <w:right w:val="single" w:sz="2" w:space="0" w:color="000000"/>
            </w:tcBorders>
            <w:vAlign w:val="center"/>
          </w:tcPr>
          <w:p w14:paraId="22C8CBC4" w14:textId="77777777" w:rsidR="00C3671C" w:rsidRDefault="00CD07F3">
            <w:pPr>
              <w:ind w:left="58"/>
              <w:jc w:val="center"/>
            </w:pPr>
            <w:r>
              <w:t xml:space="preserve">2.3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0C3DDCC6" w14:textId="77777777" w:rsidR="00C3671C" w:rsidRDefault="00CD07F3">
            <w:pPr>
              <w:ind w:left="108" w:right="55"/>
              <w:jc w:val="both"/>
            </w:pPr>
            <w:r>
              <w:t xml:space="preserve">Embed the use of data and assessment within daily teaching so that work is set at the right level to consistently challenge every student, promptly flagging up any issues of concern relating to student progress. </w:t>
            </w:r>
          </w:p>
        </w:tc>
      </w:tr>
      <w:tr w:rsidR="00C3671C" w14:paraId="2FE6025D" w14:textId="77777777" w:rsidTr="00D16D7A">
        <w:trPr>
          <w:trHeight w:val="662"/>
        </w:trPr>
        <w:tc>
          <w:tcPr>
            <w:tcW w:w="653" w:type="dxa"/>
            <w:tcBorders>
              <w:top w:val="single" w:sz="8" w:space="0" w:color="000000"/>
              <w:left w:val="single" w:sz="8" w:space="0" w:color="000000"/>
              <w:bottom w:val="single" w:sz="8" w:space="0" w:color="000000"/>
              <w:right w:val="single" w:sz="2" w:space="0" w:color="000000"/>
            </w:tcBorders>
            <w:vAlign w:val="center"/>
          </w:tcPr>
          <w:p w14:paraId="2DB2DC50" w14:textId="77777777" w:rsidR="00C3671C" w:rsidRDefault="00CD07F3">
            <w:pPr>
              <w:ind w:left="58"/>
              <w:jc w:val="center"/>
            </w:pPr>
            <w:r>
              <w:t xml:space="preserve">2.4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41BAA202" w14:textId="77777777" w:rsidR="00C3671C" w:rsidRDefault="00CD07F3">
            <w:pPr>
              <w:ind w:left="108"/>
              <w:jc w:val="both"/>
            </w:pPr>
            <w:r>
              <w:t xml:space="preserve">Maximise opportunities for students to identify their own learning needs and to set and evaluate their own ongoing targets for improvement, to develop high quality independent learners. </w:t>
            </w:r>
          </w:p>
        </w:tc>
      </w:tr>
      <w:tr w:rsidR="00C3671C" w14:paraId="08C70B4D" w14:textId="77777777" w:rsidTr="00D16D7A">
        <w:trPr>
          <w:trHeight w:val="662"/>
        </w:trPr>
        <w:tc>
          <w:tcPr>
            <w:tcW w:w="653" w:type="dxa"/>
            <w:tcBorders>
              <w:top w:val="single" w:sz="8" w:space="0" w:color="000000"/>
              <w:left w:val="single" w:sz="8" w:space="0" w:color="000000"/>
              <w:bottom w:val="single" w:sz="8" w:space="0" w:color="000000"/>
              <w:right w:val="single" w:sz="2" w:space="0" w:color="000000"/>
            </w:tcBorders>
            <w:vAlign w:val="center"/>
          </w:tcPr>
          <w:p w14:paraId="25F5893F" w14:textId="77777777" w:rsidR="00C3671C" w:rsidRDefault="00CD07F3">
            <w:pPr>
              <w:ind w:left="58"/>
              <w:jc w:val="center"/>
            </w:pPr>
            <w:r>
              <w:t xml:space="preserve">2.5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579EF919" w14:textId="77777777" w:rsidR="00C3671C" w:rsidRDefault="00CD07F3">
            <w:pPr>
              <w:ind w:left="108"/>
              <w:jc w:val="both"/>
            </w:pPr>
            <w:r>
              <w:t xml:space="preserve">Ensure the marking of students’ work provides them with sufficient guidance on how to improve their work.  </w:t>
            </w:r>
          </w:p>
        </w:tc>
      </w:tr>
      <w:tr w:rsidR="002519FB" w14:paraId="72C0B88E" w14:textId="77777777" w:rsidTr="00D16D7A">
        <w:trPr>
          <w:trHeight w:val="667"/>
        </w:trPr>
        <w:tc>
          <w:tcPr>
            <w:tcW w:w="653" w:type="dxa"/>
            <w:tcBorders>
              <w:top w:val="single" w:sz="8" w:space="0" w:color="000000"/>
              <w:left w:val="single" w:sz="8" w:space="0" w:color="000000"/>
              <w:bottom w:val="single" w:sz="8" w:space="0" w:color="000000"/>
              <w:right w:val="single" w:sz="2" w:space="0" w:color="000000"/>
            </w:tcBorders>
            <w:vAlign w:val="center"/>
          </w:tcPr>
          <w:p w14:paraId="31C880C8" w14:textId="03EC3C40" w:rsidR="002519FB" w:rsidRDefault="002519FB">
            <w:pPr>
              <w:ind w:left="58"/>
              <w:jc w:val="center"/>
            </w:pPr>
            <w:r>
              <w:t>2.6</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74015903" w14:textId="43715B9B" w:rsidR="002519FB" w:rsidRDefault="002519FB">
            <w:pPr>
              <w:ind w:left="108"/>
              <w:jc w:val="both"/>
            </w:pPr>
            <w:r>
              <w:t>Use the full range of core Communication and Interaction and SEMH support strategies endorsed by the school to remove barriers to learning.</w:t>
            </w:r>
          </w:p>
        </w:tc>
      </w:tr>
      <w:tr w:rsidR="00C3671C" w14:paraId="3A58DEE3" w14:textId="77777777" w:rsidTr="00D16D7A">
        <w:trPr>
          <w:trHeight w:val="667"/>
        </w:trPr>
        <w:tc>
          <w:tcPr>
            <w:tcW w:w="653" w:type="dxa"/>
            <w:tcBorders>
              <w:top w:val="single" w:sz="8" w:space="0" w:color="000000"/>
              <w:left w:val="single" w:sz="8" w:space="0" w:color="000000"/>
              <w:bottom w:val="single" w:sz="8" w:space="0" w:color="000000"/>
              <w:right w:val="single" w:sz="2" w:space="0" w:color="000000"/>
            </w:tcBorders>
            <w:vAlign w:val="center"/>
          </w:tcPr>
          <w:p w14:paraId="4CF32E74" w14:textId="77777777" w:rsidR="00C3671C" w:rsidRDefault="00CD07F3">
            <w:pPr>
              <w:ind w:left="58"/>
              <w:jc w:val="center"/>
            </w:pPr>
            <w:r>
              <w:t xml:space="preserve">2.7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284A02C4" w14:textId="73320B44" w:rsidR="00C3671C" w:rsidRDefault="00CD07F3">
            <w:pPr>
              <w:ind w:left="108"/>
              <w:jc w:val="both"/>
            </w:pPr>
            <w:r>
              <w:t xml:space="preserve">Set challenging and age/stage appropriate homework, in line with school policy to consolidate learning, deepen understanding and prepare students well for work to come. </w:t>
            </w:r>
          </w:p>
        </w:tc>
      </w:tr>
      <w:tr w:rsidR="00C3671C" w14:paraId="56AB4C45" w14:textId="77777777" w:rsidTr="00D16D7A">
        <w:trPr>
          <w:trHeight w:val="668"/>
        </w:trPr>
        <w:tc>
          <w:tcPr>
            <w:tcW w:w="653" w:type="dxa"/>
            <w:tcBorders>
              <w:top w:val="single" w:sz="8" w:space="0" w:color="000000"/>
              <w:left w:val="single" w:sz="8" w:space="0" w:color="000000"/>
              <w:bottom w:val="single" w:sz="8" w:space="0" w:color="000000"/>
              <w:right w:val="single" w:sz="2" w:space="0" w:color="000000"/>
            </w:tcBorders>
            <w:vAlign w:val="center"/>
          </w:tcPr>
          <w:p w14:paraId="7E6B8174" w14:textId="77777777" w:rsidR="00C3671C" w:rsidRDefault="00CD07F3">
            <w:pPr>
              <w:ind w:left="58"/>
              <w:jc w:val="center"/>
            </w:pPr>
            <w:r>
              <w:t xml:space="preserve">2.8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7D523AEB" w14:textId="77777777" w:rsidR="00C3671C" w:rsidRDefault="00CD07F3">
            <w:pPr>
              <w:ind w:left="108"/>
            </w:pPr>
            <w:r>
              <w:t xml:space="preserve">Effectively direct teaching assistants and other staff supporting Maths and Numeracy so that they know exactly how to challenge and support all students they work with, including the most able. </w:t>
            </w:r>
          </w:p>
        </w:tc>
      </w:tr>
      <w:tr w:rsidR="00C3671C" w14:paraId="462B34A9" w14:textId="77777777" w:rsidTr="00D16D7A">
        <w:trPr>
          <w:trHeight w:val="667"/>
        </w:trPr>
        <w:tc>
          <w:tcPr>
            <w:tcW w:w="653" w:type="dxa"/>
            <w:tcBorders>
              <w:top w:val="single" w:sz="8" w:space="0" w:color="000000"/>
              <w:left w:val="single" w:sz="8" w:space="0" w:color="000000"/>
              <w:bottom w:val="single" w:sz="8" w:space="0" w:color="000000"/>
              <w:right w:val="single" w:sz="2" w:space="0" w:color="000000"/>
            </w:tcBorders>
            <w:vAlign w:val="center"/>
          </w:tcPr>
          <w:p w14:paraId="0499D97F" w14:textId="77777777" w:rsidR="00C3671C" w:rsidRDefault="00CD07F3">
            <w:pPr>
              <w:ind w:left="58"/>
              <w:jc w:val="center"/>
            </w:pPr>
            <w:r>
              <w:t xml:space="preserve">2.9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1D399C3B" w14:textId="77777777" w:rsidR="00C3671C" w:rsidRDefault="00CD07F3">
            <w:pPr>
              <w:ind w:left="108"/>
              <w:jc w:val="both"/>
            </w:pPr>
            <w:r>
              <w:t>Assess work within agreed time spans; keep records and report progress against set targets and submit information to key stakeholders, and school assessment systems.</w:t>
            </w:r>
            <w:r>
              <w:rPr>
                <w:b/>
              </w:rPr>
              <w:t xml:space="preserve"> </w:t>
            </w:r>
          </w:p>
        </w:tc>
      </w:tr>
      <w:tr w:rsidR="00C3671C" w14:paraId="4304F012" w14:textId="77777777" w:rsidTr="00D16D7A">
        <w:trPr>
          <w:trHeight w:val="667"/>
        </w:trPr>
        <w:tc>
          <w:tcPr>
            <w:tcW w:w="653" w:type="dxa"/>
            <w:tcBorders>
              <w:top w:val="single" w:sz="8" w:space="0" w:color="000000"/>
              <w:left w:val="single" w:sz="8" w:space="0" w:color="000000"/>
              <w:bottom w:val="single" w:sz="8" w:space="0" w:color="000000"/>
              <w:right w:val="single" w:sz="2" w:space="0" w:color="000000"/>
            </w:tcBorders>
            <w:vAlign w:val="center"/>
          </w:tcPr>
          <w:p w14:paraId="02901E33" w14:textId="77777777" w:rsidR="00C3671C" w:rsidRDefault="00CD07F3">
            <w:pPr>
              <w:ind w:left="55"/>
              <w:jc w:val="center"/>
            </w:pPr>
            <w:r>
              <w:t xml:space="preserve">2.10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6DE34618" w14:textId="77777777" w:rsidR="00C3671C" w:rsidRDefault="00CD07F3">
            <w:pPr>
              <w:ind w:left="108"/>
              <w:jc w:val="both"/>
            </w:pPr>
            <w:r>
              <w:t xml:space="preserve">Motivate, support and learn from colleagues to mutually enhance teaching repertoires, and develop innovative practice and to deliver units of work in a collaborative way. </w:t>
            </w:r>
          </w:p>
        </w:tc>
      </w:tr>
      <w:tr w:rsidR="00C6659D" w14:paraId="72CF5C3D" w14:textId="77777777" w:rsidTr="00D16D7A">
        <w:trPr>
          <w:trHeight w:val="936"/>
        </w:trPr>
        <w:tc>
          <w:tcPr>
            <w:tcW w:w="653" w:type="dxa"/>
            <w:tcBorders>
              <w:top w:val="single" w:sz="8" w:space="0" w:color="000000"/>
              <w:left w:val="single" w:sz="8" w:space="0" w:color="000000"/>
              <w:bottom w:val="single" w:sz="8" w:space="0" w:color="000000"/>
              <w:right w:val="single" w:sz="2" w:space="0" w:color="000000"/>
            </w:tcBorders>
            <w:vAlign w:val="center"/>
          </w:tcPr>
          <w:p w14:paraId="42429DBE" w14:textId="76E8291F" w:rsidR="00C6659D" w:rsidRDefault="00C6659D" w:rsidP="00C6659D">
            <w:pPr>
              <w:ind w:left="55"/>
              <w:jc w:val="center"/>
            </w:pPr>
            <w:r>
              <w:t xml:space="preserve">2.11 </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10AA5D70" w14:textId="437E7C74" w:rsidR="00C6659D" w:rsidRDefault="00C6659D" w:rsidP="00C6659D">
            <w:pPr>
              <w:ind w:left="108" w:right="53"/>
              <w:jc w:val="both"/>
            </w:pPr>
            <w:r>
              <w:t xml:space="preserve">Promote and develop a Maths curriculum which challenges learners of all abilities to achieve high standards in progress and accreditation, including increasing the range of opportunities for students to achieve Entry Level, Functional Skills or GCSE. </w:t>
            </w:r>
          </w:p>
        </w:tc>
      </w:tr>
      <w:tr w:rsidR="00C6659D" w14:paraId="6CDC055D" w14:textId="77777777" w:rsidTr="00D16D7A">
        <w:trPr>
          <w:trHeight w:val="740"/>
        </w:trPr>
        <w:tc>
          <w:tcPr>
            <w:tcW w:w="653" w:type="dxa"/>
            <w:tcBorders>
              <w:top w:val="single" w:sz="8" w:space="0" w:color="000000"/>
              <w:left w:val="single" w:sz="8" w:space="0" w:color="000000"/>
              <w:bottom w:val="single" w:sz="8" w:space="0" w:color="000000"/>
              <w:right w:val="single" w:sz="2" w:space="0" w:color="000000"/>
            </w:tcBorders>
            <w:vAlign w:val="center"/>
          </w:tcPr>
          <w:p w14:paraId="62E7D047" w14:textId="781DE88F" w:rsidR="00C6659D" w:rsidRDefault="00C6659D" w:rsidP="00C6659D">
            <w:pPr>
              <w:ind w:left="55"/>
              <w:jc w:val="center"/>
            </w:pPr>
            <w:r>
              <w:t>2.12</w:t>
            </w:r>
          </w:p>
        </w:tc>
        <w:tc>
          <w:tcPr>
            <w:tcW w:w="9356" w:type="dxa"/>
            <w:tcBorders>
              <w:top w:val="single" w:sz="8" w:space="0" w:color="000000"/>
              <w:left w:val="single" w:sz="2" w:space="0" w:color="000000"/>
              <w:bottom w:val="single" w:sz="8" w:space="0" w:color="000000"/>
              <w:right w:val="single" w:sz="8" w:space="0" w:color="000000"/>
            </w:tcBorders>
            <w:tcMar>
              <w:right w:w="113" w:type="dxa"/>
            </w:tcMar>
          </w:tcPr>
          <w:p w14:paraId="722E14AC" w14:textId="5299C9CC" w:rsidR="00C6659D" w:rsidRDefault="00C6659D" w:rsidP="00AA2EFD">
            <w:pPr>
              <w:ind w:left="108" w:right="51"/>
              <w:jc w:val="both"/>
            </w:pPr>
            <w:r>
              <w:t xml:space="preserve">Develop links and collaborate with other key stakeholders including parents, Governors, the Local Authority, other schools and the local community. </w:t>
            </w:r>
          </w:p>
        </w:tc>
      </w:tr>
    </w:tbl>
    <w:p w14:paraId="4DF08714" w14:textId="4F488A8D" w:rsidR="00C3671C" w:rsidRDefault="00CD07F3">
      <w:pPr>
        <w:spacing w:after="330"/>
        <w:rPr>
          <w:rFonts w:ascii="Courier New" w:eastAsia="Courier New" w:hAnsi="Courier New" w:cs="Courier New"/>
          <w:sz w:val="20"/>
        </w:rPr>
      </w:pPr>
      <w:r>
        <w:rPr>
          <w:rFonts w:ascii="Courier New" w:eastAsia="Courier New" w:hAnsi="Courier New" w:cs="Courier New"/>
          <w:sz w:val="20"/>
        </w:rPr>
        <w:t xml:space="preserve"> </w:t>
      </w:r>
    </w:p>
    <w:p w14:paraId="2CF818DE" w14:textId="77777777" w:rsidR="005B7B27" w:rsidRDefault="005B7B27">
      <w:pPr>
        <w:spacing w:after="330"/>
      </w:pPr>
    </w:p>
    <w:tbl>
      <w:tblPr>
        <w:tblStyle w:val="TableGrid"/>
        <w:tblW w:w="10009"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right w:w="52" w:type="dxa"/>
        </w:tblCellMar>
        <w:tblLook w:val="04A0" w:firstRow="1" w:lastRow="0" w:firstColumn="1" w:lastColumn="0" w:noHBand="0" w:noVBand="1"/>
      </w:tblPr>
      <w:tblGrid>
        <w:gridCol w:w="525"/>
        <w:gridCol w:w="9484"/>
      </w:tblGrid>
      <w:tr w:rsidR="00C3671C" w14:paraId="5B2CC7BC" w14:textId="77777777" w:rsidTr="00D16D7A">
        <w:trPr>
          <w:trHeight w:val="446"/>
        </w:trPr>
        <w:tc>
          <w:tcPr>
            <w:tcW w:w="525" w:type="dxa"/>
          </w:tcPr>
          <w:p w14:paraId="4030EDD0" w14:textId="77777777" w:rsidR="00C3671C" w:rsidRDefault="00CD07F3">
            <w:pPr>
              <w:ind w:left="39"/>
              <w:jc w:val="center"/>
            </w:pPr>
            <w:r>
              <w:rPr>
                <w:b/>
              </w:rPr>
              <w:t xml:space="preserve">3 </w:t>
            </w:r>
          </w:p>
        </w:tc>
        <w:tc>
          <w:tcPr>
            <w:tcW w:w="9484" w:type="dxa"/>
          </w:tcPr>
          <w:p w14:paraId="30201E07" w14:textId="77777777" w:rsidR="00C3671C" w:rsidRDefault="00CD07F3">
            <w:pPr>
              <w:ind w:left="99"/>
            </w:pPr>
            <w:r>
              <w:rPr>
                <w:b/>
              </w:rPr>
              <w:t xml:space="preserve">STANDARDS AND QUALITY ASSURANCE </w:t>
            </w:r>
          </w:p>
        </w:tc>
      </w:tr>
      <w:tr w:rsidR="00C3671C" w14:paraId="173F368A" w14:textId="77777777" w:rsidTr="00D16D7A">
        <w:trPr>
          <w:trHeight w:val="3262"/>
        </w:trPr>
        <w:tc>
          <w:tcPr>
            <w:tcW w:w="525" w:type="dxa"/>
          </w:tcPr>
          <w:p w14:paraId="5FF7654A" w14:textId="77777777" w:rsidR="00C3671C" w:rsidRDefault="00CD07F3">
            <w:pPr>
              <w:ind w:left="39"/>
              <w:jc w:val="center"/>
            </w:pPr>
            <w:r>
              <w:t xml:space="preserve">3.1 </w:t>
            </w:r>
          </w:p>
        </w:tc>
        <w:tc>
          <w:tcPr>
            <w:tcW w:w="9484" w:type="dxa"/>
            <w:tcMar>
              <w:right w:w="113" w:type="dxa"/>
            </w:tcMar>
          </w:tcPr>
          <w:p w14:paraId="30F5BA99" w14:textId="77777777" w:rsidR="00C3671C" w:rsidRDefault="00CD07F3">
            <w:pPr>
              <w:spacing w:after="164" w:line="239" w:lineRule="auto"/>
              <w:ind w:left="99"/>
              <w:jc w:val="both"/>
            </w:pPr>
            <w:r>
              <w:t xml:space="preserve">Uphold public trust in the teaching profession and maintain high standards of ethics and behaviour, within and outside school, by:  </w:t>
            </w:r>
          </w:p>
          <w:p w14:paraId="5E045CF1" w14:textId="77777777" w:rsidR="00C3671C" w:rsidRDefault="00CD07F3">
            <w:pPr>
              <w:numPr>
                <w:ilvl w:val="0"/>
                <w:numId w:val="1"/>
              </w:numPr>
              <w:spacing w:after="46"/>
              <w:ind w:hanging="360"/>
              <w:jc w:val="both"/>
            </w:pPr>
            <w:r>
              <w:t xml:space="preserve">treating students with dignity, building relationships rooted in mutual respect, and at all times observing proper boundaries appropriate to a teacher’s professional position  </w:t>
            </w:r>
          </w:p>
          <w:p w14:paraId="686E6FD3" w14:textId="44DEC7BA" w:rsidR="00C3671C" w:rsidRDefault="00CD07F3">
            <w:pPr>
              <w:numPr>
                <w:ilvl w:val="0"/>
                <w:numId w:val="1"/>
              </w:numPr>
              <w:spacing w:after="46"/>
              <w:ind w:hanging="360"/>
              <w:jc w:val="both"/>
            </w:pPr>
            <w:r>
              <w:t xml:space="preserve">having regard for the need to safeguard students’ well-being, in accordance with statutory provisions  </w:t>
            </w:r>
          </w:p>
          <w:p w14:paraId="6FC4EF87" w14:textId="77777777" w:rsidR="00C3671C" w:rsidRDefault="00CD07F3">
            <w:pPr>
              <w:numPr>
                <w:ilvl w:val="0"/>
                <w:numId w:val="1"/>
              </w:numPr>
              <w:ind w:hanging="360"/>
              <w:jc w:val="both"/>
            </w:pPr>
            <w:r>
              <w:t xml:space="preserve">showing tolerance of and respect for the rights of others  </w:t>
            </w:r>
          </w:p>
          <w:p w14:paraId="7126143D" w14:textId="77777777" w:rsidR="00C3671C" w:rsidRDefault="00CD07F3">
            <w:pPr>
              <w:numPr>
                <w:ilvl w:val="0"/>
                <w:numId w:val="1"/>
              </w:numPr>
              <w:spacing w:after="47"/>
              <w:ind w:hanging="360"/>
              <w:jc w:val="both"/>
            </w:pPr>
            <w:r>
              <w:t xml:space="preserve">not undermining fundamental British values, including democracy, the rule of law, individual liberty and mutual respect, and tolerance of those with different faiths and beliefs </w:t>
            </w:r>
          </w:p>
          <w:p w14:paraId="5CE34E49" w14:textId="77777777" w:rsidR="00C3671C" w:rsidRDefault="00CD07F3">
            <w:pPr>
              <w:numPr>
                <w:ilvl w:val="0"/>
                <w:numId w:val="1"/>
              </w:numPr>
              <w:ind w:hanging="360"/>
              <w:jc w:val="both"/>
            </w:pPr>
            <w:r>
              <w:t xml:space="preserve">ensuring that personal beliefs are not expressed in ways which exploit pupils’ vulnerability or might lead them to break the law.  </w:t>
            </w:r>
          </w:p>
        </w:tc>
      </w:tr>
      <w:tr w:rsidR="00C3671C" w14:paraId="67C1797D" w14:textId="77777777" w:rsidTr="00D16D7A">
        <w:trPr>
          <w:trHeight w:val="667"/>
        </w:trPr>
        <w:tc>
          <w:tcPr>
            <w:tcW w:w="525" w:type="dxa"/>
          </w:tcPr>
          <w:p w14:paraId="6F1C14D0" w14:textId="77777777" w:rsidR="00C3671C" w:rsidRDefault="00CD07F3">
            <w:pPr>
              <w:ind w:left="39"/>
              <w:jc w:val="center"/>
            </w:pPr>
            <w:r>
              <w:t xml:space="preserve">3.2 </w:t>
            </w:r>
          </w:p>
        </w:tc>
        <w:tc>
          <w:tcPr>
            <w:tcW w:w="9484" w:type="dxa"/>
            <w:tcMar>
              <w:right w:w="113" w:type="dxa"/>
            </w:tcMar>
          </w:tcPr>
          <w:p w14:paraId="235750BF" w14:textId="77777777" w:rsidR="00C3671C" w:rsidRDefault="00CD07F3">
            <w:pPr>
              <w:ind w:left="99"/>
              <w:jc w:val="both"/>
            </w:pPr>
            <w:r>
              <w:t xml:space="preserve">Keep proper and professional regard for the ethos, policies and practices of the school, and maintain high standards in attendance and punctuality.  </w:t>
            </w:r>
          </w:p>
        </w:tc>
      </w:tr>
      <w:tr w:rsidR="00C3671C" w14:paraId="2E5E6F27" w14:textId="77777777" w:rsidTr="00D16D7A">
        <w:trPr>
          <w:trHeight w:val="667"/>
        </w:trPr>
        <w:tc>
          <w:tcPr>
            <w:tcW w:w="525" w:type="dxa"/>
          </w:tcPr>
          <w:p w14:paraId="045EA2E8" w14:textId="77777777" w:rsidR="00C3671C" w:rsidRDefault="00CD07F3">
            <w:pPr>
              <w:ind w:left="39"/>
              <w:jc w:val="center"/>
            </w:pPr>
            <w:r>
              <w:t xml:space="preserve">3.3 </w:t>
            </w:r>
          </w:p>
        </w:tc>
        <w:tc>
          <w:tcPr>
            <w:tcW w:w="9484" w:type="dxa"/>
            <w:tcMar>
              <w:right w:w="113" w:type="dxa"/>
            </w:tcMar>
          </w:tcPr>
          <w:p w14:paraId="3D9C4060" w14:textId="77777777" w:rsidR="00C3671C" w:rsidRDefault="00CD07F3">
            <w:pPr>
              <w:ind w:left="99"/>
              <w:jc w:val="both"/>
            </w:pPr>
            <w:r>
              <w:t xml:space="preserve">Have an understanding of, and always act within, the statutory frameworks for teachers’ professional duties and responsibilities.  </w:t>
            </w:r>
          </w:p>
        </w:tc>
      </w:tr>
      <w:tr w:rsidR="00C3671C" w14:paraId="1954EE7A" w14:textId="77777777" w:rsidTr="00D16D7A">
        <w:trPr>
          <w:trHeight w:val="667"/>
        </w:trPr>
        <w:tc>
          <w:tcPr>
            <w:tcW w:w="525" w:type="dxa"/>
          </w:tcPr>
          <w:p w14:paraId="77DB018F" w14:textId="77777777" w:rsidR="00C3671C" w:rsidRDefault="00CD07F3">
            <w:pPr>
              <w:ind w:left="39"/>
              <w:jc w:val="center"/>
            </w:pPr>
            <w:r>
              <w:t xml:space="preserve">3.4 </w:t>
            </w:r>
          </w:p>
        </w:tc>
        <w:tc>
          <w:tcPr>
            <w:tcW w:w="9484" w:type="dxa"/>
            <w:tcMar>
              <w:right w:w="113" w:type="dxa"/>
            </w:tcMar>
          </w:tcPr>
          <w:p w14:paraId="27D7B559" w14:textId="77777777" w:rsidR="00C3671C" w:rsidRDefault="00CD07F3">
            <w:pPr>
              <w:ind w:left="99"/>
              <w:jc w:val="both"/>
            </w:pPr>
            <w:r>
              <w:t xml:space="preserve">Make a positive contribution to the wider life and ethos of the school; including attending special school events and performances. </w:t>
            </w:r>
          </w:p>
        </w:tc>
      </w:tr>
      <w:tr w:rsidR="00C3671C" w14:paraId="11C90A2A" w14:textId="77777777" w:rsidTr="00D16D7A">
        <w:trPr>
          <w:trHeight w:val="667"/>
        </w:trPr>
        <w:tc>
          <w:tcPr>
            <w:tcW w:w="525" w:type="dxa"/>
          </w:tcPr>
          <w:p w14:paraId="6A4D7B4F" w14:textId="77777777" w:rsidR="00C3671C" w:rsidRDefault="00CD07F3">
            <w:pPr>
              <w:ind w:left="39"/>
              <w:jc w:val="center"/>
            </w:pPr>
            <w:r>
              <w:t xml:space="preserve">3.5 </w:t>
            </w:r>
          </w:p>
        </w:tc>
        <w:tc>
          <w:tcPr>
            <w:tcW w:w="9484" w:type="dxa"/>
            <w:tcMar>
              <w:right w:w="113" w:type="dxa"/>
            </w:tcMar>
          </w:tcPr>
          <w:p w14:paraId="3980805C" w14:textId="77777777" w:rsidR="00C3671C" w:rsidRDefault="00CD07F3">
            <w:pPr>
              <w:ind w:left="99"/>
              <w:jc w:val="both"/>
            </w:pPr>
            <w:r>
              <w:t xml:space="preserve">Develop effective professional relationships with colleagues, knowing how and when to draw on advice and specialist support.  </w:t>
            </w:r>
          </w:p>
        </w:tc>
      </w:tr>
      <w:tr w:rsidR="00C3671C" w14:paraId="36034FFC" w14:textId="77777777" w:rsidTr="00D16D7A">
        <w:trPr>
          <w:trHeight w:val="936"/>
        </w:trPr>
        <w:tc>
          <w:tcPr>
            <w:tcW w:w="525" w:type="dxa"/>
          </w:tcPr>
          <w:p w14:paraId="68979E55" w14:textId="77777777" w:rsidR="00C3671C" w:rsidRDefault="00CD07F3">
            <w:pPr>
              <w:ind w:left="39"/>
              <w:jc w:val="center"/>
            </w:pPr>
            <w:r>
              <w:t xml:space="preserve">3.6 </w:t>
            </w:r>
          </w:p>
        </w:tc>
        <w:tc>
          <w:tcPr>
            <w:tcW w:w="9484" w:type="dxa"/>
            <w:tcMar>
              <w:right w:w="113" w:type="dxa"/>
            </w:tcMar>
          </w:tcPr>
          <w:p w14:paraId="1BA2221C" w14:textId="77777777" w:rsidR="00C3671C" w:rsidRDefault="00CD07F3">
            <w:pPr>
              <w:ind w:left="99" w:right="66"/>
              <w:jc w:val="both"/>
            </w:pPr>
            <w:r>
              <w:t xml:space="preserve">Take responsibility for improving own teaching and practice through appropriate professional development, responding to advice and feedback from colleagues, and using data and other information to self-evaluate.  </w:t>
            </w:r>
          </w:p>
        </w:tc>
      </w:tr>
      <w:tr w:rsidR="00C3671C" w14:paraId="7AC5760B" w14:textId="77777777" w:rsidTr="00D16D7A">
        <w:trPr>
          <w:trHeight w:val="398"/>
        </w:trPr>
        <w:tc>
          <w:tcPr>
            <w:tcW w:w="525" w:type="dxa"/>
          </w:tcPr>
          <w:p w14:paraId="382038C9" w14:textId="77777777" w:rsidR="00C3671C" w:rsidRDefault="00CD07F3">
            <w:pPr>
              <w:ind w:left="39"/>
              <w:jc w:val="center"/>
            </w:pPr>
            <w:r>
              <w:t xml:space="preserve">3.7 </w:t>
            </w:r>
          </w:p>
        </w:tc>
        <w:tc>
          <w:tcPr>
            <w:tcW w:w="9484" w:type="dxa"/>
            <w:tcMar>
              <w:right w:w="113" w:type="dxa"/>
            </w:tcMar>
          </w:tcPr>
          <w:p w14:paraId="472F4060" w14:textId="77777777" w:rsidR="00C3671C" w:rsidRDefault="00CD07F3">
            <w:pPr>
              <w:ind w:left="99"/>
            </w:pPr>
            <w:r>
              <w:t>Attend and contribute productively to school meetings.</w:t>
            </w:r>
            <w:r>
              <w:rPr>
                <w:b/>
              </w:rPr>
              <w:t xml:space="preserve"> </w:t>
            </w:r>
          </w:p>
        </w:tc>
      </w:tr>
      <w:tr w:rsidR="005B7B27" w14:paraId="47D4AC06" w14:textId="77777777" w:rsidTr="00D16D7A">
        <w:trPr>
          <w:trHeight w:val="915"/>
        </w:trPr>
        <w:tc>
          <w:tcPr>
            <w:tcW w:w="525" w:type="dxa"/>
          </w:tcPr>
          <w:p w14:paraId="2EE7FA0F" w14:textId="7041EE0D" w:rsidR="005B7B27" w:rsidRDefault="005B7B27">
            <w:pPr>
              <w:ind w:left="39"/>
              <w:jc w:val="center"/>
            </w:pPr>
            <w:r>
              <w:t>3.8</w:t>
            </w:r>
          </w:p>
        </w:tc>
        <w:tc>
          <w:tcPr>
            <w:tcW w:w="9484" w:type="dxa"/>
            <w:tcMar>
              <w:right w:w="113" w:type="dxa"/>
            </w:tcMar>
          </w:tcPr>
          <w:p w14:paraId="1470D629" w14:textId="1121F7D1" w:rsidR="005B7B27" w:rsidRDefault="005B7B27">
            <w:pPr>
              <w:ind w:left="99"/>
            </w:pPr>
            <w:r>
              <w:t>Liaise with parents to provide clear and timely information on how well their child is progressing in their learning, personal, social and emotional development and provide guidance about how parents can support their child’s learning.</w:t>
            </w:r>
          </w:p>
        </w:tc>
      </w:tr>
      <w:tr w:rsidR="00C3671C" w14:paraId="79EDEFBC" w14:textId="77777777" w:rsidTr="00D16D7A">
        <w:trPr>
          <w:trHeight w:val="506"/>
        </w:trPr>
        <w:tc>
          <w:tcPr>
            <w:tcW w:w="525" w:type="dxa"/>
            <w:vAlign w:val="center"/>
          </w:tcPr>
          <w:p w14:paraId="0B784B27" w14:textId="77777777" w:rsidR="00C3671C" w:rsidRDefault="00CD07F3">
            <w:pPr>
              <w:ind w:left="39"/>
              <w:jc w:val="center"/>
            </w:pPr>
            <w:r>
              <w:rPr>
                <w:b/>
              </w:rPr>
              <w:t xml:space="preserve">4 </w:t>
            </w:r>
          </w:p>
        </w:tc>
        <w:tc>
          <w:tcPr>
            <w:tcW w:w="9484" w:type="dxa"/>
            <w:tcMar>
              <w:right w:w="113" w:type="dxa"/>
            </w:tcMar>
            <w:vAlign w:val="center"/>
          </w:tcPr>
          <w:p w14:paraId="20E7DBF4" w14:textId="77777777" w:rsidR="00C3671C" w:rsidRDefault="00CD07F3">
            <w:pPr>
              <w:ind w:left="99"/>
            </w:pPr>
            <w:r>
              <w:rPr>
                <w:b/>
              </w:rPr>
              <w:t xml:space="preserve">OTHER DUTIES AND RESPONSIBILITIES </w:t>
            </w:r>
          </w:p>
        </w:tc>
      </w:tr>
      <w:tr w:rsidR="00C3671C" w14:paraId="5A5B78A4" w14:textId="77777777" w:rsidTr="00D16D7A">
        <w:trPr>
          <w:trHeight w:val="398"/>
        </w:trPr>
        <w:tc>
          <w:tcPr>
            <w:tcW w:w="525" w:type="dxa"/>
          </w:tcPr>
          <w:p w14:paraId="3813062B" w14:textId="77777777" w:rsidR="00C3671C" w:rsidRDefault="00CD07F3">
            <w:pPr>
              <w:ind w:left="39"/>
              <w:jc w:val="center"/>
            </w:pPr>
            <w:r>
              <w:t xml:space="preserve">4.1 </w:t>
            </w:r>
          </w:p>
        </w:tc>
        <w:tc>
          <w:tcPr>
            <w:tcW w:w="9484" w:type="dxa"/>
            <w:tcMar>
              <w:right w:w="113" w:type="dxa"/>
            </w:tcMar>
          </w:tcPr>
          <w:p w14:paraId="4CE077A9" w14:textId="77777777" w:rsidR="00C3671C" w:rsidRDefault="00CD07F3">
            <w:pPr>
              <w:ind w:left="99"/>
            </w:pPr>
            <w:r>
              <w:t>Share in the corporate responsibility for the well-being and discipline of all students.</w:t>
            </w:r>
            <w:r>
              <w:rPr>
                <w:b/>
              </w:rPr>
              <w:t xml:space="preserve"> </w:t>
            </w:r>
          </w:p>
        </w:tc>
      </w:tr>
      <w:tr w:rsidR="00C3671C" w14:paraId="0F21C12F" w14:textId="77777777" w:rsidTr="00D16D7A">
        <w:trPr>
          <w:trHeight w:val="398"/>
        </w:trPr>
        <w:tc>
          <w:tcPr>
            <w:tcW w:w="525" w:type="dxa"/>
          </w:tcPr>
          <w:p w14:paraId="02301B27" w14:textId="77777777" w:rsidR="00C3671C" w:rsidRDefault="00CD07F3">
            <w:pPr>
              <w:ind w:left="39"/>
              <w:jc w:val="center"/>
            </w:pPr>
            <w:r>
              <w:t xml:space="preserve">4.2 </w:t>
            </w:r>
          </w:p>
        </w:tc>
        <w:tc>
          <w:tcPr>
            <w:tcW w:w="9484" w:type="dxa"/>
            <w:tcMar>
              <w:right w:w="113" w:type="dxa"/>
            </w:tcMar>
          </w:tcPr>
          <w:p w14:paraId="0A8E460B" w14:textId="77777777" w:rsidR="00C3671C" w:rsidRDefault="00CD07F3">
            <w:pPr>
              <w:ind w:left="99"/>
            </w:pPr>
            <w:r>
              <w:t xml:space="preserve">Follow the school procedures for behaviour management.  </w:t>
            </w:r>
          </w:p>
        </w:tc>
      </w:tr>
      <w:tr w:rsidR="00C3671C" w14:paraId="3605E31D" w14:textId="77777777" w:rsidTr="00D16D7A">
        <w:trPr>
          <w:trHeight w:val="399"/>
        </w:trPr>
        <w:tc>
          <w:tcPr>
            <w:tcW w:w="525" w:type="dxa"/>
          </w:tcPr>
          <w:p w14:paraId="1CFCE07D" w14:textId="77777777" w:rsidR="00C3671C" w:rsidRDefault="00CD07F3">
            <w:pPr>
              <w:ind w:left="39"/>
              <w:jc w:val="center"/>
            </w:pPr>
            <w:r>
              <w:t xml:space="preserve">4.3 </w:t>
            </w:r>
          </w:p>
        </w:tc>
        <w:tc>
          <w:tcPr>
            <w:tcW w:w="9484" w:type="dxa"/>
            <w:tcMar>
              <w:right w:w="113" w:type="dxa"/>
            </w:tcMar>
          </w:tcPr>
          <w:p w14:paraId="2C3CDD63" w14:textId="77777777" w:rsidR="00C3671C" w:rsidRDefault="00CD07F3">
            <w:pPr>
              <w:ind w:left="99"/>
            </w:pPr>
            <w:r>
              <w:t xml:space="preserve">General involvement in the efficient day-to-day running of the school. </w:t>
            </w:r>
          </w:p>
        </w:tc>
      </w:tr>
      <w:tr w:rsidR="00C3671C" w14:paraId="5C953C17" w14:textId="77777777" w:rsidTr="00D16D7A">
        <w:trPr>
          <w:trHeight w:val="398"/>
        </w:trPr>
        <w:tc>
          <w:tcPr>
            <w:tcW w:w="525" w:type="dxa"/>
          </w:tcPr>
          <w:p w14:paraId="072E3C86" w14:textId="0CD7E93C" w:rsidR="00C3671C" w:rsidRDefault="00CD07F3">
            <w:pPr>
              <w:ind w:left="39"/>
              <w:jc w:val="center"/>
            </w:pPr>
            <w:r>
              <w:t>4.</w:t>
            </w:r>
            <w:r w:rsidR="005B7B27">
              <w:t>4</w:t>
            </w:r>
            <w:r>
              <w:t xml:space="preserve"> </w:t>
            </w:r>
          </w:p>
        </w:tc>
        <w:tc>
          <w:tcPr>
            <w:tcW w:w="9484" w:type="dxa"/>
            <w:tcMar>
              <w:right w:w="113" w:type="dxa"/>
            </w:tcMar>
          </w:tcPr>
          <w:p w14:paraId="13D48F96" w14:textId="77777777" w:rsidR="00C3671C" w:rsidRDefault="00CD07F3">
            <w:pPr>
              <w:ind w:left="99"/>
            </w:pPr>
            <w:r>
              <w:t xml:space="preserve">Pastoral responsibilities as part of the Form Teacher role. </w:t>
            </w:r>
          </w:p>
        </w:tc>
      </w:tr>
      <w:tr w:rsidR="00C3671C" w14:paraId="1D2A09D9" w14:textId="77777777" w:rsidTr="00D16D7A">
        <w:trPr>
          <w:trHeight w:val="677"/>
        </w:trPr>
        <w:tc>
          <w:tcPr>
            <w:tcW w:w="525" w:type="dxa"/>
            <w:vAlign w:val="center"/>
          </w:tcPr>
          <w:p w14:paraId="642F2CF3" w14:textId="7BF2224F" w:rsidR="00C3671C" w:rsidRDefault="00CD07F3">
            <w:pPr>
              <w:ind w:left="39"/>
              <w:jc w:val="center"/>
            </w:pPr>
            <w:r>
              <w:t>4.</w:t>
            </w:r>
            <w:r w:rsidR="005B7B27">
              <w:t>5</w:t>
            </w:r>
            <w:r>
              <w:t xml:space="preserve"> </w:t>
            </w:r>
          </w:p>
        </w:tc>
        <w:tc>
          <w:tcPr>
            <w:tcW w:w="9484" w:type="dxa"/>
            <w:tcMar>
              <w:right w:w="113" w:type="dxa"/>
            </w:tcMar>
          </w:tcPr>
          <w:p w14:paraId="00DC4404" w14:textId="77777777" w:rsidR="00C3671C" w:rsidRDefault="00CD07F3">
            <w:pPr>
              <w:ind w:left="99"/>
              <w:jc w:val="both"/>
            </w:pPr>
            <w:r>
              <w:t xml:space="preserve">Carry out any other duties as may reasonably be requested by the Executive Headteacher, Head of School or Governing Body. </w:t>
            </w:r>
          </w:p>
        </w:tc>
      </w:tr>
    </w:tbl>
    <w:p w14:paraId="70C88CBE" w14:textId="77777777" w:rsidR="00C3671C" w:rsidRDefault="00CD07F3">
      <w:pPr>
        <w:spacing w:after="0"/>
        <w:ind w:left="163"/>
        <w:jc w:val="center"/>
      </w:pPr>
      <w:r>
        <w:rPr>
          <w:b/>
        </w:rPr>
        <w:t xml:space="preserve"> </w:t>
      </w:r>
    </w:p>
    <w:p w14:paraId="58CC423B" w14:textId="340C34BC" w:rsidR="00C3671C" w:rsidRDefault="00CD07F3" w:rsidP="00CD07F3">
      <w:pPr>
        <w:spacing w:after="0" w:line="239" w:lineRule="auto"/>
        <w:ind w:left="473" w:hanging="473"/>
        <w:jc w:val="center"/>
      </w:pPr>
      <w:r>
        <w:rPr>
          <w:b/>
          <w:i/>
        </w:rPr>
        <w:t>The governors are committed to safeguarding and promoting the welfare of children and the successful candidate will therefore be subject to an Enhanced Check with the Disclosure Barring Service.</w:t>
      </w:r>
    </w:p>
    <w:p w14:paraId="2F15B491" w14:textId="534FD5C1" w:rsidR="00C3671C" w:rsidRDefault="00C3671C" w:rsidP="00CD07F3">
      <w:pPr>
        <w:spacing w:after="0"/>
        <w:ind w:left="163"/>
        <w:jc w:val="center"/>
      </w:pPr>
    </w:p>
    <w:p w14:paraId="6EBCDE10" w14:textId="38C83590" w:rsidR="00C3671C" w:rsidRDefault="005B7B27" w:rsidP="00CD07F3">
      <w:pPr>
        <w:spacing w:after="0" w:line="240" w:lineRule="auto"/>
        <w:jc w:val="center"/>
      </w:pPr>
      <w:r>
        <w:rPr>
          <w:b/>
          <w:i/>
        </w:rPr>
        <w:t>Rowhill</w:t>
      </w:r>
      <w:r w:rsidR="00CD07F3">
        <w:rPr>
          <w:b/>
          <w:i/>
        </w:rPr>
        <w:t xml:space="preserve"> School recognises diversity and welcomes applications from anyone with relevant qualifications and knowledge</w:t>
      </w:r>
      <w:r w:rsidR="00CD07F3">
        <w:t>.</w:t>
      </w:r>
    </w:p>
    <w:sectPr w:rsidR="00C3671C">
      <w:pgSz w:w="11906" w:h="16841"/>
      <w:pgMar w:top="101" w:right="1246" w:bottom="3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B0EB6"/>
    <w:multiLevelType w:val="hybridMultilevel"/>
    <w:tmpl w:val="2976DB24"/>
    <w:lvl w:ilvl="0" w:tplc="A84AC164">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046B4">
      <w:start w:val="1"/>
      <w:numFmt w:val="bullet"/>
      <w:lvlText w:val="o"/>
      <w:lvlJc w:val="left"/>
      <w:pPr>
        <w:ind w:left="1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4862A6">
      <w:start w:val="1"/>
      <w:numFmt w:val="bullet"/>
      <w:lvlText w:val="▪"/>
      <w:lvlJc w:val="left"/>
      <w:pPr>
        <w:ind w:left="1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2EBA2C">
      <w:start w:val="1"/>
      <w:numFmt w:val="bullet"/>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292A4">
      <w:start w:val="1"/>
      <w:numFmt w:val="bullet"/>
      <w:lvlText w:val="o"/>
      <w:lvlJc w:val="left"/>
      <w:pPr>
        <w:ind w:left="3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0133A">
      <w:start w:val="1"/>
      <w:numFmt w:val="bullet"/>
      <w:lvlText w:val="▪"/>
      <w:lvlJc w:val="left"/>
      <w:pPr>
        <w:ind w:left="4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D26946">
      <w:start w:val="1"/>
      <w:numFmt w:val="bullet"/>
      <w:lvlText w:val="•"/>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4EC68">
      <w:start w:val="1"/>
      <w:numFmt w:val="bullet"/>
      <w:lvlText w:val="o"/>
      <w:lvlJc w:val="left"/>
      <w:pPr>
        <w:ind w:left="5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23C24">
      <w:start w:val="1"/>
      <w:numFmt w:val="bullet"/>
      <w:lvlText w:val="▪"/>
      <w:lvlJc w:val="left"/>
      <w:pPr>
        <w:ind w:left="6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C"/>
    <w:rsid w:val="00165E51"/>
    <w:rsid w:val="002519FB"/>
    <w:rsid w:val="00410754"/>
    <w:rsid w:val="004B21C1"/>
    <w:rsid w:val="005B7B27"/>
    <w:rsid w:val="006A5478"/>
    <w:rsid w:val="00705FC1"/>
    <w:rsid w:val="0073297E"/>
    <w:rsid w:val="00774E7F"/>
    <w:rsid w:val="00896E94"/>
    <w:rsid w:val="008C11FE"/>
    <w:rsid w:val="00AA2EFD"/>
    <w:rsid w:val="00C27E53"/>
    <w:rsid w:val="00C3671C"/>
    <w:rsid w:val="00C6659D"/>
    <w:rsid w:val="00CD07F3"/>
    <w:rsid w:val="00D16D7A"/>
    <w:rsid w:val="00FA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5A4D"/>
  <w15:docId w15:val="{4DD89688-0EEF-4F11-97E4-DAB958B6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cp:lastModifiedBy>Samantha Owen</cp:lastModifiedBy>
  <cp:revision>18</cp:revision>
  <cp:lastPrinted>2023-05-11T14:41:00Z</cp:lastPrinted>
  <dcterms:created xsi:type="dcterms:W3CDTF">2023-05-11T12:48:00Z</dcterms:created>
  <dcterms:modified xsi:type="dcterms:W3CDTF">2023-05-11T14:44:00Z</dcterms:modified>
</cp:coreProperties>
</file>