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5AA" w:rsidRDefault="00FB4E75">
      <w:bookmarkStart w:id="0" w:name="_GoBack"/>
      <w:bookmarkEnd w:id="0"/>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1779270</wp:posOffset>
                </wp:positionV>
                <wp:extent cx="5760720" cy="6224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224270"/>
                        </a:xfrm>
                        <a:prstGeom prst="rect">
                          <a:avLst/>
                        </a:prstGeom>
                        <a:noFill/>
                        <a:ln w="9525">
                          <a:noFill/>
                          <a:miter lim="800000"/>
                          <a:headEnd/>
                          <a:tailEnd/>
                        </a:ln>
                      </wps:spPr>
                      <wps:txb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5C5778">
                            <w:pPr>
                              <w:jc w:val="center"/>
                              <w:rPr>
                                <w:rFonts w:ascii="Dyslexie" w:hAnsi="Dyslexie"/>
                                <w:b/>
                                <w:color w:val="000099"/>
                                <w:sz w:val="36"/>
                              </w:rPr>
                            </w:pPr>
                            <w:r>
                              <w:rPr>
                                <w:rFonts w:ascii="Dyslexie" w:hAnsi="Dyslexie"/>
                                <w:b/>
                                <w:color w:val="000099"/>
                                <w:sz w:val="36"/>
                              </w:rPr>
                              <w:t>January</w:t>
                            </w:r>
                            <w:r w:rsidR="00EA2397">
                              <w:rPr>
                                <w:rFonts w:ascii="Dyslexie" w:hAnsi="Dyslexie"/>
                                <w:b/>
                                <w:color w:val="000099"/>
                                <w:sz w:val="36"/>
                              </w:rPr>
                              <w:t xml:space="preserve"> </w:t>
                            </w:r>
                            <w:r w:rsidR="00400444">
                              <w:rPr>
                                <w:rFonts w:ascii="Dyslexie" w:hAnsi="Dyslexie"/>
                                <w:b/>
                                <w:color w:val="000099"/>
                                <w:sz w:val="36"/>
                              </w:rPr>
                              <w:t>2022</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400444">
                              <w:rPr>
                                <w:rFonts w:ascii="Dyslexie" w:hAnsi="Dyslexie"/>
                                <w:b/>
                                <w:color w:val="000099"/>
                                <w:sz w:val="24"/>
                              </w:rPr>
                              <w:t>Governing Body Strategy Group 13/01/22</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5C5778">
                              <w:rPr>
                                <w:rFonts w:ascii="Dyslexie" w:hAnsi="Dyslexie"/>
                                <w:b/>
                                <w:color w:val="000099"/>
                                <w:sz w:val="32"/>
                              </w:rPr>
                              <w:t>cy is due for renewal in Term 3</w:t>
                            </w:r>
                            <w:r w:rsidR="00400444">
                              <w:rPr>
                                <w:rFonts w:ascii="Dyslexie" w:hAnsi="Dyslexie"/>
                                <w:b/>
                                <w:color w:val="000099"/>
                                <w:sz w:val="32"/>
                              </w:rPr>
                              <w:t xml:space="preserve"> 2023-24</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35pt;margin-top:140.1pt;width:453.6pt;height:49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" filled="f" stroked="f">
                <v:textbox>
                  <w:txbxContent>
                    <w:p w:rsidR="004875AA" w:rsidRDefault="00D81C7B">
                      <w:pPr>
                        <w:jc w:val="center"/>
                        <w:rPr>
                          <w:rFonts w:ascii="Dyslexie" w:hAnsi="Dyslexie"/>
                          <w:b/>
                          <w:color w:val="000099"/>
                          <w:sz w:val="56"/>
                        </w:rPr>
                      </w:pPr>
                      <w:r>
                        <w:rPr>
                          <w:rFonts w:ascii="Dyslexie" w:hAnsi="Dyslexie"/>
                          <w:b/>
                          <w:color w:val="000099"/>
                          <w:sz w:val="56"/>
                        </w:rPr>
                        <w:t>Recruitment and Employment of Ex-Offenders</w:t>
                      </w:r>
                    </w:p>
                    <w:p w:rsidR="004875AA" w:rsidRDefault="004875AA">
                      <w:pPr>
                        <w:jc w:val="center"/>
                        <w:rPr>
                          <w:rFonts w:ascii="Arial" w:hAnsi="Arial"/>
                          <w:b/>
                          <w:sz w:val="52"/>
                        </w:rPr>
                      </w:pPr>
                    </w:p>
                    <w:p w:rsidR="004875AA" w:rsidRDefault="005C5778">
                      <w:pPr>
                        <w:jc w:val="center"/>
                        <w:rPr>
                          <w:rFonts w:ascii="Dyslexie" w:hAnsi="Dyslexie"/>
                          <w:b/>
                          <w:color w:val="000099"/>
                          <w:sz w:val="36"/>
                        </w:rPr>
                      </w:pPr>
                      <w:r>
                        <w:rPr>
                          <w:rFonts w:ascii="Dyslexie" w:hAnsi="Dyslexie"/>
                          <w:b/>
                          <w:color w:val="000099"/>
                          <w:sz w:val="36"/>
                        </w:rPr>
                        <w:t>January</w:t>
                      </w:r>
                      <w:r w:rsidR="00EA2397">
                        <w:rPr>
                          <w:rFonts w:ascii="Dyslexie" w:hAnsi="Dyslexie"/>
                          <w:b/>
                          <w:color w:val="000099"/>
                          <w:sz w:val="36"/>
                        </w:rPr>
                        <w:t xml:space="preserve"> </w:t>
                      </w:r>
                      <w:r w:rsidR="00400444">
                        <w:rPr>
                          <w:rFonts w:ascii="Dyslexie" w:hAnsi="Dyslexie"/>
                          <w:b/>
                          <w:color w:val="000099"/>
                          <w:sz w:val="36"/>
                        </w:rPr>
                        <w:t>2022</w:t>
                      </w:r>
                    </w:p>
                    <w:p w:rsidR="004875AA" w:rsidRDefault="004875AA">
                      <w:pPr>
                        <w:jc w:val="center"/>
                        <w:rPr>
                          <w:rFonts w:ascii="Dyslexie" w:hAnsi="Dyslexie"/>
                          <w:b/>
                          <w:color w:val="000099"/>
                          <w:sz w:val="36"/>
                        </w:rPr>
                      </w:pPr>
                    </w:p>
                    <w:p w:rsidR="004875AA" w:rsidRDefault="00FB4E75">
                      <w:pPr>
                        <w:rPr>
                          <w:rFonts w:ascii="Dyslexie" w:hAnsi="Dyslexie"/>
                          <w:b/>
                          <w:color w:val="000099"/>
                          <w:sz w:val="24"/>
                        </w:rPr>
                      </w:pPr>
                      <w:r>
                        <w:rPr>
                          <w:rFonts w:ascii="Dyslexie" w:hAnsi="Dyslexie"/>
                          <w:b/>
                          <w:color w:val="000099"/>
                          <w:sz w:val="24"/>
                        </w:rPr>
                        <w:t xml:space="preserve">Approved by the </w:t>
                      </w:r>
                      <w:r w:rsidR="00400444">
                        <w:rPr>
                          <w:rFonts w:ascii="Dyslexie" w:hAnsi="Dyslexie"/>
                          <w:b/>
                          <w:color w:val="000099"/>
                          <w:sz w:val="24"/>
                        </w:rPr>
                        <w:t>Governing Body Strategy Group 13/01/22</w:t>
                      </w:r>
                    </w:p>
                    <w:p w:rsidR="004875AA" w:rsidRDefault="004875AA">
                      <w:pPr>
                        <w:rPr>
                          <w:rFonts w:ascii="Dyslexie" w:hAnsi="Dyslexie"/>
                          <w:b/>
                          <w:color w:val="000099"/>
                          <w:sz w:val="24"/>
                        </w:rPr>
                      </w:pPr>
                    </w:p>
                    <w:p w:rsidR="004875AA" w:rsidRDefault="00FB4E75">
                      <w:pPr>
                        <w:jc w:val="center"/>
                        <w:rPr>
                          <w:rFonts w:ascii="Dyslexie" w:hAnsi="Dyslexie"/>
                          <w:b/>
                          <w:color w:val="000099"/>
                          <w:sz w:val="32"/>
                        </w:rPr>
                      </w:pPr>
                      <w:r>
                        <w:rPr>
                          <w:rFonts w:ascii="Dyslexie" w:hAnsi="Dyslexie"/>
                          <w:b/>
                          <w:color w:val="000099"/>
                          <w:sz w:val="32"/>
                        </w:rPr>
                        <w:t>This Pol</w:t>
                      </w:r>
                      <w:r w:rsidR="00497EC1">
                        <w:rPr>
                          <w:rFonts w:ascii="Dyslexie" w:hAnsi="Dyslexie"/>
                          <w:b/>
                          <w:color w:val="000099"/>
                          <w:sz w:val="32"/>
                        </w:rPr>
                        <w:t>i</w:t>
                      </w:r>
                      <w:r w:rsidR="005C5778">
                        <w:rPr>
                          <w:rFonts w:ascii="Dyslexie" w:hAnsi="Dyslexie"/>
                          <w:b/>
                          <w:color w:val="000099"/>
                          <w:sz w:val="32"/>
                        </w:rPr>
                        <w:t>cy is due for renewal in Term 3</w:t>
                      </w:r>
                      <w:r w:rsidR="00400444">
                        <w:rPr>
                          <w:rFonts w:ascii="Dyslexie" w:hAnsi="Dyslexie"/>
                          <w:b/>
                          <w:color w:val="000099"/>
                          <w:sz w:val="32"/>
                        </w:rPr>
                        <w:t xml:space="preserve"> 2023-24</w:t>
                      </w: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jc w:val="center"/>
                        <w:rPr>
                          <w:rFonts w:ascii="Arial" w:hAnsi="Arial"/>
                          <w:b/>
                          <w:sz w:val="52"/>
                        </w:rPr>
                      </w:pPr>
                    </w:p>
                    <w:p w:rsidR="004875AA" w:rsidRDefault="004875AA">
                      <w:pPr>
                        <w:pStyle w:val="Heading1"/>
                        <w:rPr>
                          <w:sz w:val="40"/>
                        </w:rPr>
                      </w:pPr>
                    </w:p>
                    <w:p w:rsidR="004875AA" w:rsidRDefault="004875AA"/>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-775970</wp:posOffset>
            </wp:positionH>
            <wp:positionV relativeFrom="paragraph">
              <wp:posOffset>-619760</wp:posOffset>
            </wp:positionV>
            <wp:extent cx="7270750" cy="10204450"/>
            <wp:effectExtent l="0" t="0" r="6350" b="6350"/>
            <wp:wrapThrough wrapText="bothSides">
              <wp:wrapPolygon edited="0">
                <wp:start x="0" y="0"/>
                <wp:lineTo x="0" y="21573"/>
                <wp:lineTo x="21562" y="21573"/>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0750" cy="10204450"/>
                    </a:xfrm>
                    <a:prstGeom prst="rect">
                      <a:avLst/>
                    </a:prstGeom>
                  </pic:spPr>
                </pic:pic>
              </a:graphicData>
            </a:graphic>
            <wp14:sizeRelH relativeFrom="page">
              <wp14:pctWidth>0</wp14:pctWidth>
            </wp14:sizeRelH>
            <wp14:sizeRelV relativeFrom="page">
              <wp14:pctHeight>0</wp14:pctHeight>
            </wp14:sizeRelV>
          </wp:anchor>
        </w:drawing>
      </w:r>
    </w:p>
    <w:p w:rsidR="004875AA" w:rsidRDefault="00D81C7B">
      <w:pPr>
        <w:jc w:val="center"/>
        <w:rPr>
          <w:rFonts w:ascii="Dyslexie" w:hAnsi="Dyslexie" w:cs="Arial"/>
          <w:b/>
          <w:sz w:val="20"/>
          <w:szCs w:val="16"/>
        </w:rPr>
      </w:pPr>
      <w:r>
        <w:rPr>
          <w:rFonts w:ascii="Dyslexie" w:hAnsi="Dyslexie" w:cs="Arial"/>
          <w:b/>
          <w:sz w:val="20"/>
          <w:szCs w:val="16"/>
        </w:rPr>
        <w:lastRenderedPageBreak/>
        <w:t>RECRUITMENT AND EMPLOYMENT OF EX-OFFENDERS</w:t>
      </w:r>
      <w:r w:rsidR="00FB4E75">
        <w:rPr>
          <w:rFonts w:ascii="Dyslexie" w:hAnsi="Dyslexie" w:cs="Arial"/>
          <w:b/>
          <w:sz w:val="20"/>
          <w:szCs w:val="16"/>
        </w:rPr>
        <w:t xml:space="preserve"> POLICY</w:t>
      </w:r>
    </w:p>
    <w:p w:rsidR="004875AA" w:rsidRDefault="00FB4E75">
      <w:pPr>
        <w:jc w:val="center"/>
        <w:rPr>
          <w:rFonts w:ascii="Dyslexie" w:hAnsi="Dyslexie" w:cs="Arial"/>
          <w:b/>
          <w:sz w:val="20"/>
          <w:szCs w:val="16"/>
        </w:rPr>
      </w:pPr>
      <w:r>
        <w:rPr>
          <w:rFonts w:ascii="Dyslexie" w:hAnsi="Dyslexie" w:cs="Arial"/>
          <w:b/>
          <w:sz w:val="20"/>
          <w:szCs w:val="16"/>
        </w:rPr>
        <w:t>OF</w:t>
      </w:r>
    </w:p>
    <w:p w:rsidR="004875AA" w:rsidRDefault="00FB4E75">
      <w:pPr>
        <w:jc w:val="center"/>
        <w:rPr>
          <w:rFonts w:ascii="Dyslexie" w:hAnsi="Dyslexie" w:cs="Arial"/>
          <w:b/>
          <w:sz w:val="20"/>
          <w:szCs w:val="16"/>
        </w:rPr>
      </w:pPr>
      <w:r>
        <w:rPr>
          <w:rFonts w:ascii="Dyslexie" w:hAnsi="Dyslexie" w:cs="Arial"/>
          <w:b/>
          <w:sz w:val="20"/>
          <w:szCs w:val="16"/>
        </w:rPr>
        <w:t>GODINTON PRIMARY SCHOOL</w:t>
      </w:r>
    </w:p>
    <w:p w:rsid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ONE - INTRODUCTION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 xml:space="preserve">The code of practice published under section 122 of the Police Act 1997 advises that it is a requirement that all registered bodies must treat </w:t>
      </w:r>
      <w:r>
        <w:rPr>
          <w:rFonts w:ascii="Dyslexie" w:eastAsia="Times New Roman" w:hAnsi="Dyslexie" w:cs="Times New Roman"/>
          <w:sz w:val="16"/>
          <w:szCs w:val="16"/>
        </w:rPr>
        <w:t>Disclosure and Barring Service (</w:t>
      </w:r>
      <w:r w:rsidRPr="00D81C7B">
        <w:rPr>
          <w:rFonts w:ascii="Dyslexie" w:eastAsia="Times New Roman" w:hAnsi="Dyslexie" w:cs="Times New Roman"/>
          <w:sz w:val="16"/>
          <w:szCs w:val="16"/>
        </w:rPr>
        <w:t>DBS</w:t>
      </w:r>
      <w:r>
        <w:rPr>
          <w:rFonts w:ascii="Dyslexie" w:eastAsia="Times New Roman" w:hAnsi="Dyslexie" w:cs="Times New Roman"/>
          <w:sz w:val="16"/>
          <w:szCs w:val="16"/>
        </w:rPr>
        <w:t>)</w:t>
      </w:r>
      <w:r w:rsidRPr="00D81C7B">
        <w:rPr>
          <w:rFonts w:ascii="Dyslexie" w:eastAsia="Times New Roman" w:hAnsi="Dyslexie" w:cs="Times New Roman"/>
          <w:sz w:val="16"/>
          <w:szCs w:val="16"/>
        </w:rPr>
        <w:t xml:space="preserve"> applicants who have a criminal record fairly and not discriminate automatically because of a conviction</w:t>
      </w:r>
      <w:r>
        <w:rPr>
          <w:rFonts w:ascii="Dyslexie" w:eastAsia="Times New Roman" w:hAnsi="Dyslexie" w:cs="Times New Roman"/>
          <w:sz w:val="16"/>
          <w:szCs w:val="16"/>
        </w:rPr>
        <w:t xml:space="preserve">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The code also obliges registered bodies to have a written policy on the recruitment of ex-offenders; a copy of which can be given to DBS applicants at the outset of the recruitment pr</w:t>
      </w:r>
      <w:r>
        <w:rPr>
          <w:rFonts w:ascii="Dyslexie" w:eastAsia="Times New Roman" w:hAnsi="Dyslexie" w:cs="Times New Roman"/>
          <w:sz w:val="16"/>
          <w:szCs w:val="16"/>
        </w:rPr>
        <w:t>ocess.</w:t>
      </w:r>
    </w:p>
    <w:p w:rsid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T</w:t>
      </w:r>
      <w:r>
        <w:rPr>
          <w:rFonts w:ascii="Dyslexie" w:eastAsia="Times New Roman" w:hAnsi="Dyslexie" w:cs="Times New Roman"/>
          <w:sz w:val="16"/>
          <w:szCs w:val="16"/>
        </w:rPr>
        <w:t>his policy is written in line with the model policy produced by the</w:t>
      </w:r>
      <w:r w:rsidRPr="00D81C7B">
        <w:rPr>
          <w:rFonts w:ascii="Dyslexie" w:eastAsia="Times New Roman" w:hAnsi="Dyslexie" w:cs="Times New Roman"/>
          <w:sz w:val="16"/>
          <w:szCs w:val="16"/>
        </w:rPr>
        <w:t xml:space="preserve"> DBS.</w:t>
      </w:r>
    </w:p>
    <w:p w:rsidR="00D81C7B" w:rsidRDefault="0061368D" w:rsidP="00D81C7B">
      <w:pPr>
        <w:spacing w:after="120" w:line="240" w:lineRule="auto"/>
        <w:jc w:val="both"/>
        <w:rPr>
          <w:rFonts w:ascii="Dyslexie" w:eastAsia="Times New Roman" w:hAnsi="Dyslexie" w:cs="Times New Roman"/>
          <w:sz w:val="16"/>
          <w:szCs w:val="16"/>
        </w:rPr>
      </w:pPr>
      <w:hyperlink r:id="rId8" w:history="1">
        <w:r w:rsidR="00D81C7B" w:rsidRPr="00DA0EF8">
          <w:rPr>
            <w:rStyle w:val="Hyperlink"/>
            <w:rFonts w:ascii="Dyslexie" w:eastAsia="Times New Roman" w:hAnsi="Dyslexie" w:cs="Times New Roman"/>
            <w:sz w:val="16"/>
            <w:szCs w:val="16"/>
          </w:rPr>
          <w:t>https://www.gov.uk/government/publications/dbs-sample-policy-on-the-recruitment-of-ex-offenders/sample-policy-on-the-recruitment-of-ex-offenders</w:t>
        </w:r>
      </w:hyperlink>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TWO – FURTHER INFORMATION ABOUT CONVICTION INFORMATION</w:t>
      </w:r>
    </w:p>
    <w:p w:rsidR="00D81C7B" w:rsidRPr="00D81C7B" w:rsidRDefault="00D81C7B" w:rsidP="00D81C7B">
      <w:p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On the 29 May 2013, legislation came into force that allows certain old and minor cautions and convictions to no l</w:t>
      </w:r>
      <w:r>
        <w:rPr>
          <w:rFonts w:ascii="Dyslexie" w:eastAsia="Times New Roman" w:hAnsi="Dyslexie" w:cs="Times New Roman"/>
          <w:sz w:val="16"/>
          <w:szCs w:val="16"/>
        </w:rPr>
        <w:t>onger be subject to disclosure.</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in addition, employers will no longer be able to take an individual’s old and minor cautions and convictions into account when making decisions</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rsidR="00D81C7B" w:rsidRPr="00D81C7B" w:rsidRDefault="00D81C7B" w:rsidP="00D81C7B">
      <w:pPr>
        <w:pStyle w:val="ListParagraph"/>
        <w:numPr>
          <w:ilvl w:val="0"/>
          <w:numId w:val="6"/>
        </w:numPr>
        <w:spacing w:after="120" w:line="240" w:lineRule="auto"/>
        <w:jc w:val="both"/>
        <w:rPr>
          <w:rFonts w:ascii="Dyslexie" w:eastAsia="Times New Roman" w:hAnsi="Dyslexie" w:cs="Times New Roman"/>
          <w:sz w:val="16"/>
          <w:szCs w:val="16"/>
        </w:rPr>
      </w:pPr>
      <w:r w:rsidRPr="00D81C7B">
        <w:rPr>
          <w:rFonts w:ascii="Dyslexie" w:eastAsia="Times New Roman" w:hAnsi="Dyslexie" w:cs="Times New Roman"/>
          <w:sz w:val="16"/>
          <w:szCs w:val="16"/>
        </w:rPr>
        <w:t>applicants can be directed to the guidance and criteria which explains the filtering of old and minor cautions and convictions which are now ‘protected’ so not subject to disclosure to employers</w:t>
      </w:r>
    </w:p>
    <w:p w:rsidR="00D81C7B" w:rsidRDefault="00D81C7B" w:rsidP="00D81C7B">
      <w:pPr>
        <w:spacing w:after="120" w:line="240" w:lineRule="auto"/>
        <w:jc w:val="both"/>
        <w:rPr>
          <w:rFonts w:ascii="Dyslexie" w:eastAsia="Times New Roman" w:hAnsi="Dyslexie" w:cs="Times New Roman"/>
          <w:sz w:val="16"/>
          <w:szCs w:val="16"/>
        </w:rPr>
      </w:pPr>
    </w:p>
    <w:p w:rsidR="004A66BA" w:rsidRDefault="004A66BA" w:rsidP="00D81C7B">
      <w:pPr>
        <w:spacing w:after="120" w:line="240" w:lineRule="auto"/>
        <w:jc w:val="both"/>
        <w:rPr>
          <w:rFonts w:ascii="Dyslexie" w:eastAsia="Times New Roman" w:hAnsi="Dyslexie" w:cs="Times New Roman"/>
          <w:sz w:val="16"/>
          <w:szCs w:val="16"/>
        </w:rPr>
      </w:pPr>
    </w:p>
    <w:p w:rsidR="00D81C7B" w:rsidRPr="00D81C7B" w:rsidRDefault="00D81C7B" w:rsidP="00D81C7B">
      <w:pPr>
        <w:spacing w:after="120" w:line="240" w:lineRule="auto"/>
        <w:jc w:val="both"/>
        <w:rPr>
          <w:rFonts w:ascii="Dyslexie" w:eastAsia="Times New Roman" w:hAnsi="Dyslexie" w:cs="Times New Roman"/>
          <w:b/>
          <w:sz w:val="16"/>
          <w:szCs w:val="16"/>
        </w:rPr>
      </w:pPr>
      <w:r w:rsidRPr="00D81C7B">
        <w:rPr>
          <w:rFonts w:ascii="Dyslexie" w:eastAsia="Times New Roman" w:hAnsi="Dyslexie" w:cs="Times New Roman"/>
          <w:b/>
          <w:sz w:val="16"/>
          <w:szCs w:val="16"/>
        </w:rPr>
        <w:t>SECTION THREE - ARRANGEMENTS</w:t>
      </w: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 xml:space="preserve">As an organisation assessing applicants’ suitability for positions which are included in the Rehabilitation of Offenders Act 1974 (Exceptions) Order using criminal record checks processed through the Disclosure and Barring Service (DBS), Godinton Primary </w:t>
      </w:r>
      <w:r w:rsidRPr="004A66BA">
        <w:rPr>
          <w:rFonts w:ascii="Dyslexie" w:eastAsia="Times New Roman" w:hAnsi="Dyslexie" w:cs="Times New Roman"/>
          <w:sz w:val="16"/>
          <w:szCs w:val="16"/>
        </w:rPr>
        <w:lastRenderedPageBreak/>
        <w:t>School complies fully with the code of practice and undertakes to treat all applicants for positions fairly</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undertakes not to discriminate unfairly against any subject of a criminal record check on the basis of a conviction or other information revealed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can only ask an individual to provide details of convictions and cautions that Godinton Primary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can only ask an individual about convictions and cautions that are not protected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is committed to the fair treatment of its staff, potential staff or users of its services, regardless of race, gender, religion, sexual orientation, responsibilities for dependants, age, physical/mental disability or offending background</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has a written policy on the recruitment of ex-offenders, which is made available to all DBS applicants at the start of the recruitment process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actively promotes equality of opportunity for all with the right mix of talent, skills and potential and welcome applications from a wide range of candidates, including those with criminal records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select all candidates for interview based on their skills, qualifications and experience</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lastRenderedPageBreak/>
        <w:t>Godinton Primary School ensures that all those in the school who are involved in the recruitment process have been suitably trained to identify and assess the relevance and circumstances of offences</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also ensures that they have received appropriate guidance and training in the relevant legislation relating to the employment of ex-offenders, e.g. the Rehabilitation of Offenders Act 1974</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At interview, or in a separate discussion, the interview panel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81C7B" w:rsidRPr="00D81C7B" w:rsidRDefault="00D81C7B" w:rsidP="00D81C7B">
      <w:pPr>
        <w:spacing w:after="120" w:line="240" w:lineRule="auto"/>
        <w:jc w:val="both"/>
        <w:rPr>
          <w:rFonts w:ascii="Dyslexie" w:eastAsia="Times New Roman" w:hAnsi="Dyslexie" w:cs="Times New Roman"/>
          <w:sz w:val="16"/>
          <w:szCs w:val="16"/>
        </w:rPr>
      </w:pPr>
    </w:p>
    <w:p w:rsidR="00D81C7B"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makes every subject of a criminal record check submitted to DBS aware of the existence of the code of practice and makes a copy available on request</w:t>
      </w:r>
    </w:p>
    <w:p w:rsidR="00D81C7B" w:rsidRPr="00D81C7B" w:rsidRDefault="00D81C7B" w:rsidP="00D81C7B">
      <w:pPr>
        <w:spacing w:after="120" w:line="240" w:lineRule="auto"/>
        <w:jc w:val="both"/>
        <w:rPr>
          <w:rFonts w:ascii="Dyslexie" w:eastAsia="Times New Roman" w:hAnsi="Dyslexie" w:cs="Times New Roman"/>
          <w:sz w:val="16"/>
          <w:szCs w:val="16"/>
        </w:rPr>
      </w:pPr>
    </w:p>
    <w:p w:rsidR="00497EC1" w:rsidRPr="004A66BA" w:rsidRDefault="00D81C7B" w:rsidP="004A66BA">
      <w:pPr>
        <w:pStyle w:val="ListParagraph"/>
        <w:numPr>
          <w:ilvl w:val="0"/>
          <w:numId w:val="7"/>
        </w:numPr>
        <w:spacing w:after="120" w:line="240" w:lineRule="auto"/>
        <w:jc w:val="both"/>
        <w:rPr>
          <w:rFonts w:ascii="Dyslexie" w:eastAsia="Times New Roman" w:hAnsi="Dyslexie" w:cs="Times New Roman"/>
          <w:sz w:val="16"/>
          <w:szCs w:val="16"/>
        </w:rPr>
      </w:pPr>
      <w:r w:rsidRPr="004A66BA">
        <w:rPr>
          <w:rFonts w:ascii="Dyslexie" w:eastAsia="Times New Roman" w:hAnsi="Dyslexie" w:cs="Times New Roman"/>
          <w:sz w:val="16"/>
          <w:szCs w:val="16"/>
        </w:rPr>
        <w:t>Godinton Primary School undertakes to discuss any matter revealed on a DBS certificate with the individual seeking the position before withdrawing a conditional offer of employment.</w:t>
      </w:r>
    </w:p>
    <w:p w:rsidR="00D81C7B" w:rsidRDefault="00D81C7B" w:rsidP="00D81C7B">
      <w:pPr>
        <w:spacing w:after="120" w:line="240" w:lineRule="auto"/>
        <w:jc w:val="both"/>
        <w:rPr>
          <w:rFonts w:ascii="Dyslexie" w:eastAsia="Times New Roman" w:hAnsi="Dyslexie" w:cs="Times New Roman"/>
          <w:sz w:val="16"/>
          <w:szCs w:val="16"/>
        </w:rPr>
      </w:pPr>
    </w:p>
    <w:p w:rsidR="002A2F6A" w:rsidRPr="00170810" w:rsidRDefault="002A2F6A" w:rsidP="002A2F6A">
      <w:pPr>
        <w:spacing w:after="120" w:line="240" w:lineRule="auto"/>
        <w:jc w:val="both"/>
        <w:rPr>
          <w:rFonts w:ascii="Dyslexie" w:eastAsia="Times New Roman" w:hAnsi="Dyslexie" w:cs="Times New Roman"/>
          <w:b/>
          <w:sz w:val="16"/>
          <w:szCs w:val="16"/>
        </w:rPr>
      </w:pPr>
      <w:r w:rsidRPr="009C3A5D">
        <w:rPr>
          <w:rFonts w:ascii="Dyslexie" w:eastAsia="Times New Roman" w:hAnsi="Dyslexie" w:cs="Times New Roman"/>
          <w:b/>
          <w:sz w:val="16"/>
          <w:szCs w:val="16"/>
        </w:rPr>
        <w:t xml:space="preserve">SECTION </w:t>
      </w:r>
      <w:r w:rsidR="00D81C7B">
        <w:rPr>
          <w:rFonts w:ascii="Dyslexie" w:eastAsia="Times New Roman" w:hAnsi="Dyslexie" w:cs="Times New Roman"/>
          <w:b/>
          <w:sz w:val="16"/>
          <w:szCs w:val="16"/>
        </w:rPr>
        <w:t>FOUR</w:t>
      </w:r>
      <w:r w:rsidRPr="009C3A5D">
        <w:rPr>
          <w:rFonts w:ascii="Dyslexie" w:eastAsia="Times New Roman" w:hAnsi="Dyslexie" w:cs="Times New Roman"/>
          <w:b/>
          <w:sz w:val="16"/>
          <w:szCs w:val="16"/>
        </w:rPr>
        <w:t xml:space="preserve"> - </w:t>
      </w:r>
      <w:r w:rsidRPr="00170810">
        <w:rPr>
          <w:rFonts w:ascii="Dyslexie" w:eastAsia="Times New Roman" w:hAnsi="Dyslexie" w:cs="Times New Roman"/>
          <w:b/>
          <w:sz w:val="16"/>
          <w:szCs w:val="16"/>
        </w:rPr>
        <w:t>EQUALITY STATEMENT (Refer also to specific policies for equal opportunities and racial equality)</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At Godinton Primary School, we are committed to ensuring equality of opportunity for all members of our school community irrespective of race, religion or belief, gender, gender reassignment, disability, sexual orientation, age, pregnancy or maternity, marriage and civil partnership or socio-economic background. We are determined to develop a culture of inclusion and diversity in which all those connected to the school feel proud of their identity and ability to participate fully in school life.</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We tackle discrimination through the positive promotion of equality by challenging stereotypes and by creating an environment that champions respect for all. At Godinton Primary School, we believe that diversity is a strength that should be respected and celebrated by all those who learn, teach and visit us.</w:t>
      </w:r>
    </w:p>
    <w:p w:rsidR="002A2F6A" w:rsidRPr="00170810" w:rsidRDefault="002A2F6A" w:rsidP="002A2F6A">
      <w:pPr>
        <w:spacing w:after="120" w:line="240" w:lineRule="auto"/>
        <w:jc w:val="both"/>
        <w:rPr>
          <w:rFonts w:ascii="Dyslexie" w:eastAsia="Times New Roman" w:hAnsi="Dyslexie" w:cs="Times New Roman"/>
          <w:sz w:val="16"/>
          <w:szCs w:val="16"/>
        </w:rPr>
      </w:pPr>
      <w:r w:rsidRPr="00170810">
        <w:rPr>
          <w:rFonts w:ascii="Dyslexie" w:eastAsia="Times New Roman" w:hAnsi="Dyslexie" w:cs="Times New Roman"/>
          <w:sz w:val="16"/>
          <w:szCs w:val="16"/>
        </w:rPr>
        <w:t>All school policies have an explicit aim of promoting equality and will be reviewed in terms of their contribution and effectiveness in achieving this aim.</w:t>
      </w:r>
    </w:p>
    <w:p w:rsidR="002A2F6A" w:rsidRDefault="002A2F6A" w:rsidP="00497EC1">
      <w:pPr>
        <w:spacing w:after="120" w:line="240" w:lineRule="auto"/>
        <w:jc w:val="both"/>
        <w:rPr>
          <w:rFonts w:ascii="Dyslexie" w:eastAsia="Times New Roman" w:hAnsi="Dyslexie" w:cs="Times New Roman"/>
          <w:sz w:val="16"/>
          <w:szCs w:val="16"/>
        </w:rPr>
      </w:pPr>
    </w:p>
    <w:p w:rsidR="002A2F6A" w:rsidRPr="00497EC1" w:rsidRDefault="002A2F6A" w:rsidP="00497EC1">
      <w:pPr>
        <w:spacing w:after="120" w:line="240" w:lineRule="auto"/>
        <w:jc w:val="both"/>
        <w:rPr>
          <w:rFonts w:ascii="Dyslexie" w:eastAsia="Times New Roman" w:hAnsi="Dyslexie" w:cs="Times New Roman"/>
          <w:sz w:val="16"/>
          <w:szCs w:val="16"/>
        </w:rPr>
      </w:pPr>
    </w:p>
    <w:sectPr w:rsidR="002A2F6A" w:rsidRPr="00497EC1">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5AA" w:rsidRDefault="00FB4E75">
      <w:pPr>
        <w:spacing w:after="0" w:line="240" w:lineRule="auto"/>
      </w:pPr>
      <w:r>
        <w:separator/>
      </w:r>
    </w:p>
  </w:endnote>
  <w:endnote w:type="continuationSeparator" w:id="0">
    <w:p w:rsidR="004875AA" w:rsidRDefault="00FB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5AA" w:rsidRDefault="0061368D">
    <w:pPr>
      <w:pStyle w:val="Footer"/>
      <w:rPr>
        <w:rFonts w:ascii="Dyslexie" w:hAnsi="Dyslexie"/>
        <w:color w:val="000099"/>
        <w:sz w:val="16"/>
        <w:szCs w:val="24"/>
      </w:rPr>
    </w:pPr>
    <w:sdt>
      <w:sdtPr>
        <w:rPr>
          <w:rFonts w:ascii="Dyslexie" w:hAnsi="Dyslexie"/>
          <w:color w:val="000099"/>
          <w:sz w:val="16"/>
          <w:szCs w:val="24"/>
        </w:rPr>
        <w:alias w:val="Author"/>
        <w:id w:val="54214575"/>
        <w:placeholder>
          <w:docPart w:val="EC0B48F970BA4F64B5708B83B37273D5"/>
        </w:placeholder>
        <w:dataBinding w:prefixMappings="xmlns:ns0='http://schemas.openxmlformats.org/package/2006/metadata/core-properties' xmlns:ns1='http://purl.org/dc/elements/1.1/'" w:xpath="/ns0:coreProperties[1]/ns1:creator[1]" w:storeItemID="{6C3C8BC8-F283-45AE-878A-BAB7291924A1}"/>
        <w:text/>
      </w:sdtPr>
      <w:sdtEndPr/>
      <w:sdtContent>
        <w:r w:rsidR="00D81C7B">
          <w:rPr>
            <w:rFonts w:ascii="Dyslexie" w:hAnsi="Dyslexie"/>
            <w:color w:val="000099"/>
            <w:sz w:val="16"/>
            <w:szCs w:val="24"/>
          </w:rPr>
          <w:t xml:space="preserve">Recruitment and Employment of Ex-Offenders </w:t>
        </w:r>
        <w:r w:rsidR="00FB4E75">
          <w:rPr>
            <w:rFonts w:ascii="Dyslexie" w:hAnsi="Dyslexie"/>
            <w:color w:val="000099"/>
            <w:sz w:val="16"/>
            <w:szCs w:val="24"/>
          </w:rPr>
          <w:t>Policy – Godinton Primary School</w:t>
        </w:r>
      </w:sdtContent>
    </w:sdt>
  </w:p>
  <w:p w:rsidR="004875AA" w:rsidRDefault="00FB4E75">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61368D">
                            <w:rPr>
                              <w:rFonts w:ascii="Dyslexie" w:hAnsi="Dyslexie"/>
                              <w:noProof/>
                              <w:color w:val="000099"/>
                              <w:sz w:val="24"/>
                              <w:szCs w:val="40"/>
                            </w:rPr>
                            <w:t>2</w:t>
                          </w:r>
                          <w:r>
                            <w:rPr>
                              <w:rFonts w:ascii="Dyslexie" w:hAnsi="Dyslexie"/>
                              <w:color w:val="000099"/>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4875AA" w:rsidRDefault="00FB4E75">
                    <w:pPr>
                      <w:pStyle w:val="Footer"/>
                      <w:jc w:val="right"/>
                      <w:rPr>
                        <w:rFonts w:ascii="Dyslexie" w:hAnsi="Dyslexie"/>
                        <w:color w:val="000099"/>
                        <w:sz w:val="24"/>
                        <w:szCs w:val="40"/>
                      </w:rPr>
                    </w:pPr>
                    <w:r>
                      <w:rPr>
                        <w:rFonts w:ascii="Dyslexie" w:hAnsi="Dyslexie"/>
                        <w:color w:val="000099"/>
                        <w:sz w:val="24"/>
                        <w:szCs w:val="40"/>
                      </w:rPr>
                      <w:fldChar w:fldCharType="begin"/>
                    </w:r>
                    <w:r>
                      <w:rPr>
                        <w:rFonts w:ascii="Dyslexie" w:hAnsi="Dyslexie"/>
                        <w:color w:val="000099"/>
                        <w:sz w:val="24"/>
                        <w:szCs w:val="40"/>
                      </w:rPr>
                      <w:instrText xml:space="preserve"> PAGE  \* Arabic  \* MERGEFORMAT </w:instrText>
                    </w:r>
                    <w:r>
                      <w:rPr>
                        <w:rFonts w:ascii="Dyslexie" w:hAnsi="Dyslexie"/>
                        <w:color w:val="000099"/>
                        <w:sz w:val="24"/>
                        <w:szCs w:val="40"/>
                      </w:rPr>
                      <w:fldChar w:fldCharType="separate"/>
                    </w:r>
                    <w:r w:rsidR="0061368D">
                      <w:rPr>
                        <w:rFonts w:ascii="Dyslexie" w:hAnsi="Dyslexie"/>
                        <w:noProof/>
                        <w:color w:val="000099"/>
                        <w:sz w:val="24"/>
                        <w:szCs w:val="40"/>
                      </w:rPr>
                      <w:t>2</w:t>
                    </w:r>
                    <w:r>
                      <w:rPr>
                        <w:rFonts w:ascii="Dyslexie" w:hAnsi="Dyslexie"/>
                        <w:color w:val="000099"/>
                        <w:sz w:val="24"/>
                        <w:szCs w:val="40"/>
                      </w:rPr>
                      <w:fldChar w:fldCharType="end"/>
                    </w:r>
                  </w:p>
                </w:txbxContent>
              </v:textbox>
              <w10:wrap anchorx="margin" anchory="margin"/>
            </v:shape>
          </w:pict>
        </mc:Fallback>
      </mc:AlternateContent>
    </w:r>
    <w:r>
      <w:rPr>
        <w:noProof/>
        <w:color w:val="5B9BD5" w:themeColor="accent1"/>
        <w:lang w:eastAsia="en-GB"/>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5943600" cy="36195"/>
              <wp:effectExtent l="0" t="0" r="254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BFDD74C"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" fillcolor="#009"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5AA" w:rsidRDefault="00FB4E75">
      <w:pPr>
        <w:spacing w:after="0" w:line="240" w:lineRule="auto"/>
      </w:pPr>
      <w:r>
        <w:separator/>
      </w:r>
    </w:p>
  </w:footnote>
  <w:footnote w:type="continuationSeparator" w:id="0">
    <w:p w:rsidR="004875AA" w:rsidRDefault="00FB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38B4"/>
    <w:multiLevelType w:val="hybridMultilevel"/>
    <w:tmpl w:val="16B0D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359B3"/>
    <w:multiLevelType w:val="hybridMultilevel"/>
    <w:tmpl w:val="F0C2E462"/>
    <w:lvl w:ilvl="0" w:tplc="708C329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B0129"/>
    <w:multiLevelType w:val="hybridMultilevel"/>
    <w:tmpl w:val="85744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472E4"/>
    <w:multiLevelType w:val="hybridMultilevel"/>
    <w:tmpl w:val="C68A5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D416B"/>
    <w:multiLevelType w:val="hybridMultilevel"/>
    <w:tmpl w:val="832C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7190D"/>
    <w:multiLevelType w:val="multilevel"/>
    <w:tmpl w:val="7504B5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BF23F4E"/>
    <w:multiLevelType w:val="multilevel"/>
    <w:tmpl w:val="93325BD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AA"/>
    <w:rsid w:val="002065AA"/>
    <w:rsid w:val="002A2F6A"/>
    <w:rsid w:val="002D5DD5"/>
    <w:rsid w:val="00400444"/>
    <w:rsid w:val="004875AA"/>
    <w:rsid w:val="00497EC1"/>
    <w:rsid w:val="004A66BA"/>
    <w:rsid w:val="005C5778"/>
    <w:rsid w:val="0061368D"/>
    <w:rsid w:val="008903A4"/>
    <w:rsid w:val="00D81C7B"/>
    <w:rsid w:val="00EA2397"/>
    <w:rsid w:val="00FB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1F9E3BD8-51EF-4C41-859A-D27A1EA3F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Arial" w:eastAsia="Times New Roman" w:hAnsi="Arial" w:cs="Times New Roman"/>
      <w:b/>
      <w:sz w:val="32"/>
      <w:szCs w:val="20"/>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sz w:val="32"/>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2909F619802848F09E01365C32F34654">
    <w:name w:val="2909F619802848F09E01365C32F34654"/>
    <w:pPr>
      <w:spacing w:after="200" w:line="276" w:lineRule="auto"/>
    </w:pPr>
    <w:rPr>
      <w:rFonts w:eastAsiaTheme="minorEastAsia"/>
      <w:lang w:val="en-US" w:eastAsia="ja-JP"/>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 w:type="paragraph" w:customStyle="1" w:styleId="aLCPSubhead">
    <w:name w:val="a LCP Subhead"/>
    <w:autoRedefine/>
    <w:pPr>
      <w:spacing w:after="120" w:line="240" w:lineRule="auto"/>
    </w:pPr>
    <w:rPr>
      <w:rFonts w:ascii="Arial" w:eastAsia="Times New Roman" w:hAnsi="Arial" w:cs="Arial"/>
      <w:b/>
    </w:rPr>
  </w:style>
  <w:style w:type="paragraph" w:customStyle="1" w:styleId="aLCPBodytext">
    <w:name w:val="a LCP Body text"/>
    <w:autoRedefine/>
    <w:pPr>
      <w:spacing w:after="12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0B48F970BA4F64B5708B83B37273D5"/>
        <w:category>
          <w:name w:val="General"/>
          <w:gallery w:val="placeholder"/>
        </w:category>
        <w:types>
          <w:type w:val="bbPlcHdr"/>
        </w:types>
        <w:behaviors>
          <w:behavior w:val="content"/>
        </w:behaviors>
        <w:guid w:val="{B8636231-C787-4068-B01E-A32A5AF5948E}"/>
      </w:docPartPr>
      <w:docPartBody>
        <w:p w:rsidR="00AA2AB8" w:rsidRDefault="00AA2AB8">
          <w:pPr>
            <w:pStyle w:val="EC0B48F970BA4F64B5708B83B37273D5"/>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yslexie">
    <w:panose1 w:val="02000000000000000000"/>
    <w:charset w:val="00"/>
    <w:family w:val="auto"/>
    <w:pitch w:val="variable"/>
    <w:sig w:usb0="A00002AF" w:usb1="0000004A"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AB8"/>
    <w:rsid w:val="00AA2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F1D80ACADA4125880B6146BAC4E40A">
    <w:name w:val="58F1D80ACADA4125880B6146BAC4E40A"/>
  </w:style>
  <w:style w:type="paragraph" w:customStyle="1" w:styleId="CFAD34EC0D934E8B8B2FB294F192FB67">
    <w:name w:val="CFAD34EC0D934E8B8B2FB294F192FB67"/>
  </w:style>
  <w:style w:type="paragraph" w:customStyle="1" w:styleId="9803E99E7FFD4083B624866C315D8349">
    <w:name w:val="9803E99E7FFD4083B624866C315D8349"/>
  </w:style>
  <w:style w:type="paragraph" w:customStyle="1" w:styleId="EC0B48F970BA4F64B5708B83B37273D5">
    <w:name w:val="EC0B48F970BA4F64B5708B83B372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Godinton Primary School, Ashford</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Recruitment and Employment of Ex-Offenders Policy – Godinton Primary School</dc:creator>
  <cp:lastModifiedBy>Mrs WILLIAMS</cp:lastModifiedBy>
  <cp:revision>2</cp:revision>
  <cp:lastPrinted>2017-03-29T13:29:00Z</cp:lastPrinted>
  <dcterms:created xsi:type="dcterms:W3CDTF">2022-05-24T11:47:00Z</dcterms:created>
  <dcterms:modified xsi:type="dcterms:W3CDTF">2022-05-24T11:47:00Z</dcterms:modified>
</cp:coreProperties>
</file>