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DBC7A" w14:textId="77777777" w:rsidR="00AD169A" w:rsidRDefault="00AD169A" w:rsidP="004C5A1D">
      <w:pPr>
        <w:pStyle w:val="Heading1"/>
      </w:pPr>
      <w:bookmarkStart w:id="0" w:name="_Toc54958669"/>
      <w:r w:rsidRPr="00EF0C9F">
        <w:t xml:space="preserve">Job </w:t>
      </w:r>
      <w:r w:rsidRPr="005A704D">
        <w:t>Description</w:t>
      </w:r>
      <w:bookmarkEnd w:id="0"/>
      <w:r w:rsidRPr="00EF0C9F">
        <w:t xml:space="preserve"> </w:t>
      </w:r>
    </w:p>
    <w:p w14:paraId="6CC46145" w14:textId="77777777" w:rsidR="005A704D" w:rsidRPr="005A704D" w:rsidRDefault="005A704D" w:rsidP="005A704D"/>
    <w:p w14:paraId="44D482CF" w14:textId="77777777" w:rsidR="00016523" w:rsidRPr="00E378A0" w:rsidRDefault="00016523" w:rsidP="00016523">
      <w:pPr>
        <w:jc w:val="both"/>
        <w:rPr>
          <w:rFonts w:cs="Calibri"/>
        </w:rPr>
      </w:pPr>
      <w:r w:rsidRPr="00E378A0">
        <w:rPr>
          <w:rFonts w:eastAsia="Helvetica" w:cs="Calibri"/>
          <w:b/>
          <w:color w:val="000000" w:themeColor="text1"/>
        </w:rPr>
        <w:t>Post:</w:t>
      </w:r>
      <w:r>
        <w:rPr>
          <w:rFonts w:eastAsia="Helvetica" w:cs="Calibri"/>
        </w:rPr>
        <w:t xml:space="preserve"> </w:t>
      </w:r>
      <w:r>
        <w:rPr>
          <w:rFonts w:eastAsia="Helvetica" w:cs="Calibri"/>
        </w:rPr>
        <w:tab/>
      </w:r>
      <w:r>
        <w:rPr>
          <w:rFonts w:eastAsia="Helvetica" w:cs="Calibri"/>
        </w:rPr>
        <w:tab/>
      </w:r>
      <w:r>
        <w:rPr>
          <w:rFonts w:eastAsia="Helvetica" w:cs="Calibri"/>
        </w:rPr>
        <w:tab/>
      </w:r>
      <w:r w:rsidRPr="00E378A0">
        <w:rPr>
          <w:rFonts w:cs="Calibri"/>
          <w:bCs/>
        </w:rPr>
        <w:t xml:space="preserve">Teacher </w:t>
      </w:r>
    </w:p>
    <w:p w14:paraId="27AB2B06" w14:textId="77777777" w:rsidR="00016523" w:rsidRPr="00E378A0" w:rsidRDefault="00016523" w:rsidP="00016523">
      <w:pPr>
        <w:jc w:val="both"/>
        <w:rPr>
          <w:rFonts w:cs="Calibri"/>
        </w:rPr>
      </w:pPr>
      <w:r w:rsidRPr="00E378A0">
        <w:rPr>
          <w:rFonts w:cs="Calibri"/>
          <w:b/>
        </w:rPr>
        <w:t xml:space="preserve">Responsible to: </w:t>
      </w:r>
      <w:r>
        <w:rPr>
          <w:rFonts w:cs="Calibri"/>
          <w:b/>
        </w:rPr>
        <w:tab/>
      </w:r>
      <w:r w:rsidRPr="00E378A0">
        <w:rPr>
          <w:rFonts w:cs="Calibri"/>
        </w:rPr>
        <w:t>The Headteacher</w:t>
      </w:r>
    </w:p>
    <w:p w14:paraId="6C9E4744" w14:textId="77777777" w:rsidR="00016523" w:rsidRPr="00E378A0" w:rsidRDefault="00016523" w:rsidP="00016523">
      <w:pPr>
        <w:jc w:val="both"/>
        <w:rPr>
          <w:rFonts w:cs="Calibri"/>
        </w:rPr>
      </w:pPr>
      <w:r w:rsidRPr="00E378A0">
        <w:rPr>
          <w:rFonts w:cs="Calibri"/>
          <w:b/>
        </w:rPr>
        <w:t>Salary/Grade:</w:t>
      </w:r>
      <w:r w:rsidRPr="00E378A0">
        <w:rPr>
          <w:rFonts w:cs="Calibri"/>
          <w:b/>
        </w:rPr>
        <w:tab/>
        <w:t xml:space="preserve"> </w:t>
      </w:r>
      <w:r>
        <w:rPr>
          <w:rFonts w:cs="Calibri"/>
          <w:b/>
        </w:rPr>
        <w:tab/>
      </w:r>
      <w:r w:rsidRPr="00016523">
        <w:rPr>
          <w:rFonts w:cs="Calibri"/>
        </w:rPr>
        <w:t>MPS</w:t>
      </w:r>
      <w:r w:rsidR="00BB6173">
        <w:rPr>
          <w:rFonts w:cs="Calibri"/>
        </w:rPr>
        <w:t>/UPS</w:t>
      </w:r>
    </w:p>
    <w:p w14:paraId="0F20DD7D" w14:textId="77777777" w:rsidR="00016523" w:rsidRPr="00E378A0" w:rsidRDefault="00016523" w:rsidP="00016523">
      <w:pPr>
        <w:pStyle w:val="Body"/>
        <w:jc w:val="both"/>
        <w:rPr>
          <w:rFonts w:eastAsia="Helvetica"/>
          <w:b/>
          <w:color w:val="0070C0"/>
          <w:sz w:val="24"/>
          <w:szCs w:val="24"/>
        </w:rPr>
      </w:pPr>
      <w:r w:rsidRPr="00E378A0">
        <w:rPr>
          <w:b/>
          <w:sz w:val="24"/>
          <w:szCs w:val="24"/>
        </w:rPr>
        <w:t>REAch2 is committed to safeguarding and promoting the welfare of children and young people and expect all staff and volunteers to share this commitment. An enhanced DBS disclosure will be requested where required.</w:t>
      </w:r>
    </w:p>
    <w:p w14:paraId="7ADDB988" w14:textId="77777777" w:rsidR="00016523" w:rsidRPr="00E378A0" w:rsidRDefault="00016523" w:rsidP="00016523">
      <w:pPr>
        <w:jc w:val="both"/>
        <w:rPr>
          <w:rFonts w:cs="Calibri"/>
        </w:rPr>
      </w:pPr>
      <w:r w:rsidRPr="00E378A0">
        <w:rPr>
          <w:rFonts w:cs="Calibri"/>
          <w:b/>
        </w:rPr>
        <w:t>Scope:</w:t>
      </w:r>
      <w:r w:rsidRPr="00E378A0">
        <w:rPr>
          <w:rFonts w:cs="Calibri"/>
          <w:b/>
        </w:rPr>
        <w:tab/>
      </w:r>
      <w:r w:rsidRPr="00E378A0">
        <w:rPr>
          <w:rFonts w:cs="Calibri"/>
          <w:b/>
        </w:rPr>
        <w:tab/>
      </w:r>
      <w:r w:rsidRPr="00E378A0">
        <w:rPr>
          <w:rFonts w:cs="Calibri"/>
        </w:rPr>
        <w:t>Classroom teacher</w:t>
      </w:r>
    </w:p>
    <w:p w14:paraId="27238E4B" w14:textId="77777777" w:rsidR="00016523" w:rsidRPr="00E378A0" w:rsidRDefault="00016523" w:rsidP="00016523">
      <w:pPr>
        <w:ind w:left="1440" w:hanging="1440"/>
        <w:jc w:val="both"/>
        <w:rPr>
          <w:rFonts w:cs="Calibri"/>
        </w:rPr>
      </w:pPr>
      <w:r w:rsidRPr="00E378A0">
        <w:rPr>
          <w:rFonts w:cs="Calibri"/>
          <w:b/>
        </w:rPr>
        <w:t xml:space="preserve">Duties: </w:t>
      </w:r>
      <w:r w:rsidRPr="00E378A0">
        <w:rPr>
          <w:rFonts w:cs="Calibri"/>
          <w:b/>
        </w:rPr>
        <w:tab/>
      </w:r>
      <w:r w:rsidRPr="00E378A0">
        <w:rPr>
          <w:rFonts w:cs="Calibri"/>
        </w:rPr>
        <w:t xml:space="preserve">The Conditions of Employment for School Teachers (Document on Pay and Conditions) specify the general professional duties of all teachers.  In addition, certain </w:t>
      </w:r>
      <w:proofErr w:type="gramStart"/>
      <w:r w:rsidRPr="00E378A0">
        <w:rPr>
          <w:rFonts w:cs="Calibri"/>
        </w:rPr>
        <w:t>particular duties</w:t>
      </w:r>
      <w:proofErr w:type="gramEnd"/>
      <w:r w:rsidRPr="00E378A0">
        <w:rPr>
          <w:rFonts w:cs="Calibri"/>
        </w:rPr>
        <w:t xml:space="preserve"> are reasonably required to be exercised and completed in a satisfactory manner.</w:t>
      </w:r>
    </w:p>
    <w:p w14:paraId="1A169EB4" w14:textId="77777777" w:rsidR="00016523" w:rsidRPr="00E378A0" w:rsidRDefault="00016523" w:rsidP="00016523">
      <w:pPr>
        <w:jc w:val="both"/>
        <w:rPr>
          <w:rFonts w:cs="Calibri"/>
          <w:b/>
        </w:rPr>
      </w:pPr>
      <w:r w:rsidRPr="00E378A0">
        <w:rPr>
          <w:rFonts w:cs="Calibri"/>
          <w:b/>
        </w:rPr>
        <w:t>Responsible for:</w:t>
      </w:r>
      <w:r w:rsidRPr="00E378A0">
        <w:rPr>
          <w:rFonts w:cs="Calibri"/>
          <w:b/>
        </w:rPr>
        <w:tab/>
      </w:r>
    </w:p>
    <w:p w14:paraId="70D30F7E" w14:textId="19419226" w:rsidR="00016523" w:rsidRPr="00E378A0" w:rsidRDefault="00016523" w:rsidP="00016523">
      <w:pPr>
        <w:pStyle w:val="ListParagraph"/>
        <w:numPr>
          <w:ilvl w:val="0"/>
          <w:numId w:val="13"/>
        </w:numPr>
        <w:pBdr>
          <w:top w:val="nil"/>
          <w:left w:val="nil"/>
          <w:bottom w:val="nil"/>
          <w:right w:val="nil"/>
          <w:between w:val="nil"/>
          <w:bar w:val="nil"/>
        </w:pBdr>
        <w:spacing w:after="200" w:line="276" w:lineRule="auto"/>
        <w:ind w:left="360"/>
        <w:contextualSpacing w:val="0"/>
        <w:jc w:val="both"/>
      </w:pPr>
      <w:r w:rsidRPr="00E378A0">
        <w:t xml:space="preserve">Supporting the vision, ethos and policies of the school and promoting high levels of achievement in </w:t>
      </w:r>
      <w:r w:rsidR="00F463B7">
        <w:t>Early Years/</w:t>
      </w:r>
      <w:r w:rsidRPr="00E378A0">
        <w:t>Key Stage</w:t>
      </w:r>
      <w:r w:rsidR="00CA0B38">
        <w:t xml:space="preserve"> 1/</w:t>
      </w:r>
      <w:r w:rsidRPr="00E378A0">
        <w:t xml:space="preserve"> 2.</w:t>
      </w:r>
    </w:p>
    <w:p w14:paraId="6C064623" w14:textId="5624E8A2" w:rsidR="00016523" w:rsidRPr="00E378A0" w:rsidRDefault="00016523" w:rsidP="00016523">
      <w:pPr>
        <w:pStyle w:val="ListParagraph"/>
        <w:numPr>
          <w:ilvl w:val="0"/>
          <w:numId w:val="13"/>
        </w:numPr>
        <w:pBdr>
          <w:top w:val="nil"/>
          <w:left w:val="nil"/>
          <w:bottom w:val="nil"/>
          <w:right w:val="nil"/>
          <w:between w:val="nil"/>
          <w:bar w:val="nil"/>
        </w:pBdr>
        <w:spacing w:after="200" w:line="276" w:lineRule="auto"/>
        <w:ind w:left="360"/>
        <w:contextualSpacing w:val="0"/>
        <w:jc w:val="both"/>
      </w:pPr>
      <w:r w:rsidRPr="00E378A0">
        <w:t>Supporting the creation and implementation of the school improvement plan, particularly where it relates to</w:t>
      </w:r>
      <w:r w:rsidR="00F463B7">
        <w:t xml:space="preserve"> Early Years/</w:t>
      </w:r>
      <w:r w:rsidR="00F463B7" w:rsidRPr="00E378A0">
        <w:t>Key Stage</w:t>
      </w:r>
      <w:r w:rsidR="00F463B7">
        <w:t xml:space="preserve"> 1/</w:t>
      </w:r>
      <w:r w:rsidR="00F463B7" w:rsidRPr="00E378A0">
        <w:t xml:space="preserve"> 2.</w:t>
      </w:r>
    </w:p>
    <w:p w14:paraId="47BDA62C" w14:textId="6009F9A8" w:rsidR="00016523" w:rsidRPr="00E378A0" w:rsidRDefault="00016523" w:rsidP="00016523">
      <w:pPr>
        <w:pStyle w:val="ListParagraph"/>
        <w:numPr>
          <w:ilvl w:val="0"/>
          <w:numId w:val="13"/>
        </w:numPr>
        <w:pBdr>
          <w:top w:val="nil"/>
          <w:left w:val="nil"/>
          <w:bottom w:val="nil"/>
          <w:right w:val="nil"/>
          <w:between w:val="nil"/>
          <w:bar w:val="nil"/>
        </w:pBdr>
        <w:spacing w:after="200" w:line="276" w:lineRule="auto"/>
        <w:ind w:left="360"/>
        <w:contextualSpacing w:val="0"/>
        <w:jc w:val="both"/>
      </w:pPr>
      <w:r w:rsidRPr="00E378A0">
        <w:t xml:space="preserve">Evaluating the effectiveness of the provision in </w:t>
      </w:r>
      <w:r w:rsidR="00F463B7">
        <w:t>Early Years/</w:t>
      </w:r>
      <w:r w:rsidR="00F463B7" w:rsidRPr="00E378A0">
        <w:t>Key Stage</w:t>
      </w:r>
      <w:r w:rsidR="00F463B7">
        <w:t xml:space="preserve"> 1/</w:t>
      </w:r>
      <w:r w:rsidR="00F463B7" w:rsidRPr="00E378A0">
        <w:t xml:space="preserve"> 2</w:t>
      </w:r>
      <w:r w:rsidRPr="00E378A0">
        <w:t xml:space="preserve"> in close collaboration with the leadership team</w:t>
      </w:r>
    </w:p>
    <w:p w14:paraId="519CD0C2" w14:textId="4DB94431" w:rsidR="00016523" w:rsidRPr="00E378A0" w:rsidRDefault="00016523" w:rsidP="00016523">
      <w:pPr>
        <w:pStyle w:val="ListParagraph"/>
        <w:numPr>
          <w:ilvl w:val="0"/>
          <w:numId w:val="13"/>
        </w:numPr>
        <w:pBdr>
          <w:top w:val="nil"/>
          <w:left w:val="nil"/>
          <w:bottom w:val="nil"/>
          <w:right w:val="nil"/>
          <w:between w:val="nil"/>
          <w:bar w:val="nil"/>
        </w:pBdr>
        <w:spacing w:after="200" w:line="276" w:lineRule="auto"/>
        <w:ind w:left="360"/>
        <w:contextualSpacing w:val="0"/>
        <w:jc w:val="both"/>
      </w:pPr>
      <w:r w:rsidRPr="00E378A0">
        <w:t xml:space="preserve">Organising and managing teaching and learning in </w:t>
      </w:r>
      <w:r w:rsidR="00F463B7">
        <w:t>Early Years/</w:t>
      </w:r>
      <w:r w:rsidR="00F463B7" w:rsidRPr="00E378A0">
        <w:t>Key Stage</w:t>
      </w:r>
      <w:r w:rsidR="00F463B7">
        <w:t xml:space="preserve"> 1/</w:t>
      </w:r>
      <w:r w:rsidR="00F463B7" w:rsidRPr="00E378A0">
        <w:t xml:space="preserve"> 2.</w:t>
      </w:r>
    </w:p>
    <w:p w14:paraId="0801761A" w14:textId="77777777" w:rsidR="00016523" w:rsidRPr="00E378A0" w:rsidRDefault="00016523" w:rsidP="00016523">
      <w:pPr>
        <w:pStyle w:val="ListParagraph"/>
        <w:numPr>
          <w:ilvl w:val="0"/>
          <w:numId w:val="13"/>
        </w:numPr>
        <w:pBdr>
          <w:top w:val="nil"/>
          <w:left w:val="nil"/>
          <w:bottom w:val="nil"/>
          <w:right w:val="nil"/>
          <w:between w:val="nil"/>
          <w:bar w:val="nil"/>
        </w:pBdr>
        <w:spacing w:after="200" w:line="276" w:lineRule="auto"/>
        <w:ind w:left="360"/>
        <w:contextualSpacing w:val="0"/>
        <w:jc w:val="both"/>
      </w:pPr>
      <w:r w:rsidRPr="00E378A0">
        <w:t>The development and monitoring of the curriculum provision.</w:t>
      </w:r>
    </w:p>
    <w:p w14:paraId="3B1C6BD5" w14:textId="5779F479" w:rsidR="00016523" w:rsidRPr="00E378A0" w:rsidRDefault="00016523" w:rsidP="00016523">
      <w:pPr>
        <w:pStyle w:val="ListParagraph"/>
        <w:numPr>
          <w:ilvl w:val="0"/>
          <w:numId w:val="13"/>
        </w:numPr>
        <w:pBdr>
          <w:top w:val="nil"/>
          <w:left w:val="nil"/>
          <w:bottom w:val="nil"/>
          <w:right w:val="nil"/>
          <w:between w:val="nil"/>
          <w:bar w:val="nil"/>
        </w:pBdr>
        <w:spacing w:after="200" w:line="276" w:lineRule="auto"/>
        <w:ind w:left="360"/>
        <w:contextualSpacing w:val="0"/>
        <w:jc w:val="both"/>
      </w:pPr>
      <w:r w:rsidRPr="00E378A0">
        <w:t xml:space="preserve">Supporting the Headteacher in the monitoring of the quality of teaching and children’s achievements, including the analysis of </w:t>
      </w:r>
      <w:r w:rsidR="00F463B7">
        <w:t>Early Years/</w:t>
      </w:r>
      <w:r w:rsidR="00F463B7" w:rsidRPr="00E378A0">
        <w:t>Key Stage</w:t>
      </w:r>
      <w:r w:rsidR="00F463B7">
        <w:t xml:space="preserve"> 1/</w:t>
      </w:r>
      <w:r w:rsidR="00F463B7" w:rsidRPr="00E378A0">
        <w:t xml:space="preserve"> 2.</w:t>
      </w:r>
    </w:p>
    <w:p w14:paraId="4C61A08C" w14:textId="77777777" w:rsidR="00016523" w:rsidRPr="00E378A0" w:rsidRDefault="00016523" w:rsidP="00016523">
      <w:pPr>
        <w:pStyle w:val="ListParagraph"/>
        <w:numPr>
          <w:ilvl w:val="0"/>
          <w:numId w:val="13"/>
        </w:numPr>
        <w:pBdr>
          <w:top w:val="nil"/>
          <w:left w:val="nil"/>
          <w:bottom w:val="nil"/>
          <w:right w:val="nil"/>
          <w:between w:val="nil"/>
          <w:bar w:val="nil"/>
        </w:pBdr>
        <w:spacing w:after="200" w:line="276" w:lineRule="auto"/>
        <w:ind w:left="360"/>
        <w:contextualSpacing w:val="0"/>
        <w:jc w:val="both"/>
      </w:pPr>
      <w:r w:rsidRPr="00E378A0">
        <w:t>The pastoral care of children, promoting independence and good behaviour, in accordance with school policies</w:t>
      </w:r>
    </w:p>
    <w:p w14:paraId="5858F05A" w14:textId="5710CEBE" w:rsidR="00016523" w:rsidRPr="00E378A0" w:rsidRDefault="00016523" w:rsidP="00016523">
      <w:pPr>
        <w:pStyle w:val="ListParagraph"/>
        <w:numPr>
          <w:ilvl w:val="0"/>
          <w:numId w:val="13"/>
        </w:numPr>
        <w:pBdr>
          <w:top w:val="nil"/>
          <w:left w:val="nil"/>
          <w:bottom w:val="nil"/>
          <w:right w:val="nil"/>
          <w:between w:val="nil"/>
          <w:bar w:val="nil"/>
        </w:pBdr>
        <w:spacing w:after="200" w:line="276" w:lineRule="auto"/>
        <w:ind w:left="360"/>
        <w:contextualSpacing w:val="0"/>
        <w:jc w:val="both"/>
      </w:pPr>
      <w:r w:rsidRPr="00E378A0">
        <w:t xml:space="preserve">Ensuring that parents are fully involved in their child’s learning and development and well-informed about the </w:t>
      </w:r>
      <w:r w:rsidR="00F463B7">
        <w:t>Early Years/</w:t>
      </w:r>
      <w:r w:rsidR="00F463B7" w:rsidRPr="00E378A0">
        <w:t>Key Stage</w:t>
      </w:r>
      <w:r w:rsidR="00F463B7">
        <w:t xml:space="preserve"> 1/</w:t>
      </w:r>
      <w:r w:rsidR="00F463B7" w:rsidRPr="00E378A0">
        <w:t xml:space="preserve"> 2</w:t>
      </w:r>
      <w:r w:rsidRPr="00E378A0">
        <w:t xml:space="preserve"> curriculum, their child’s individual targets, </w:t>
      </w:r>
      <w:proofErr w:type="gramStart"/>
      <w:r w:rsidRPr="00E378A0">
        <w:t>progress</w:t>
      </w:r>
      <w:proofErr w:type="gramEnd"/>
      <w:r w:rsidRPr="00E378A0">
        <w:t xml:space="preserve"> and achievement</w:t>
      </w:r>
    </w:p>
    <w:p w14:paraId="67099033" w14:textId="77777777" w:rsidR="00016523" w:rsidRPr="00E378A0" w:rsidRDefault="00016523" w:rsidP="00016523">
      <w:pPr>
        <w:pStyle w:val="ListParagraph"/>
        <w:numPr>
          <w:ilvl w:val="0"/>
          <w:numId w:val="13"/>
        </w:numPr>
        <w:pBdr>
          <w:top w:val="nil"/>
          <w:left w:val="nil"/>
          <w:bottom w:val="nil"/>
          <w:right w:val="nil"/>
          <w:between w:val="nil"/>
          <w:bar w:val="nil"/>
        </w:pBdr>
        <w:spacing w:after="200" w:line="276" w:lineRule="auto"/>
        <w:ind w:left="360"/>
        <w:contextualSpacing w:val="0"/>
        <w:jc w:val="both"/>
        <w:rPr>
          <w:b/>
        </w:rPr>
      </w:pPr>
      <w:r w:rsidRPr="00E378A0">
        <w:t>Developing the use of new and emerging technologies and techniques within the classroom</w:t>
      </w:r>
    </w:p>
    <w:p w14:paraId="74EDD6C1" w14:textId="77777777" w:rsidR="002D640A" w:rsidRDefault="002D640A" w:rsidP="00016523">
      <w:pPr>
        <w:jc w:val="both"/>
        <w:rPr>
          <w:rFonts w:cs="Calibri"/>
          <w:b/>
        </w:rPr>
      </w:pPr>
    </w:p>
    <w:p w14:paraId="6354AF55" w14:textId="77777777" w:rsidR="00016523" w:rsidRPr="00E378A0" w:rsidRDefault="00016523" w:rsidP="00016523">
      <w:pPr>
        <w:jc w:val="both"/>
        <w:rPr>
          <w:rFonts w:cs="Calibri"/>
        </w:rPr>
      </w:pPr>
      <w:r w:rsidRPr="00E378A0">
        <w:rPr>
          <w:rFonts w:cs="Calibri"/>
          <w:b/>
        </w:rPr>
        <w:lastRenderedPageBreak/>
        <w:t xml:space="preserve">Teaching and Learning </w:t>
      </w:r>
    </w:p>
    <w:p w14:paraId="42D74E95"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Identifying clear teaching objectives and specifying how they will be taught and assessed.</w:t>
      </w:r>
    </w:p>
    <w:p w14:paraId="58EE89E3"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Setting tasks which challenge pupils and ensure high levels of interest</w:t>
      </w:r>
    </w:p>
    <w:p w14:paraId="522CA88C"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Setting appropriate and demanding expectations</w:t>
      </w:r>
    </w:p>
    <w:p w14:paraId="164AEFF5"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Setting clear targets, building on prior attainment</w:t>
      </w:r>
    </w:p>
    <w:p w14:paraId="53E44F76"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Identifying SEN or very able pupils</w:t>
      </w:r>
    </w:p>
    <w:p w14:paraId="78C94A50"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 xml:space="preserve">Providing clear structures for lessons maintaining pace, </w:t>
      </w:r>
      <w:proofErr w:type="gramStart"/>
      <w:r w:rsidRPr="00E378A0">
        <w:t>motivation</w:t>
      </w:r>
      <w:proofErr w:type="gramEnd"/>
      <w:r w:rsidRPr="00E378A0">
        <w:t xml:space="preserve"> and challenge</w:t>
      </w:r>
    </w:p>
    <w:p w14:paraId="5D34E735"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Making effective teaching and best use of available time</w:t>
      </w:r>
    </w:p>
    <w:p w14:paraId="5196B7BE"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 xml:space="preserve">Maintaining good conduct and learning behaviours in accordance with the school’s procedures and encouraging good practice </w:t>
      </w:r>
      <w:proofErr w:type="gramStart"/>
      <w:r w:rsidRPr="00E378A0">
        <w:t>with regard to</w:t>
      </w:r>
      <w:proofErr w:type="gramEnd"/>
      <w:r w:rsidRPr="00E378A0">
        <w:t xml:space="preserve"> punctuality, behaviour, standards of work and homework</w:t>
      </w:r>
    </w:p>
    <w:p w14:paraId="1E13C58C"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Ensuring effective teaching and best use of available time</w:t>
      </w:r>
    </w:p>
    <w:p w14:paraId="778E574F"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Using a variety of teaching methods to match approach to content, structure information, present a set of key ideas and use appropriate vocabulary</w:t>
      </w:r>
    </w:p>
    <w:p w14:paraId="2AB86E88"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Use effective questioning, listen carefully to pupils, give attention to errors and misconceptions</w:t>
      </w:r>
    </w:p>
    <w:p w14:paraId="00752290"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Select appropriate learning resource’s and develop study skills through library, I.C.T. and other sources</w:t>
      </w:r>
    </w:p>
    <w:p w14:paraId="28BBA8E8"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Ensuring pupils acquire and consolidate knowledge skills and understanding appropriate to the subject taught</w:t>
      </w:r>
    </w:p>
    <w:p w14:paraId="424BA7C5"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Evaluating own teaching critically to improve effectiveness</w:t>
      </w:r>
    </w:p>
    <w:p w14:paraId="6B700D96"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Ensuring the effective and efficient deployment of classroom support</w:t>
      </w:r>
    </w:p>
    <w:p w14:paraId="44C633EB"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Taking account of pupils’ needs by providing structured learning opportunities which develop the areas of learning identified in national and local policies and particularly the foundations for English and Mathematics</w:t>
      </w:r>
    </w:p>
    <w:p w14:paraId="02C2A51A"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jc w:val="both"/>
      </w:pPr>
      <w:r w:rsidRPr="00E378A0">
        <w:t xml:space="preserve">Encouraging pupils to think and talk about their learning, develop self-control and independence, </w:t>
      </w:r>
      <w:proofErr w:type="gramStart"/>
      <w:r w:rsidRPr="00E378A0">
        <w:t>concentrate</w:t>
      </w:r>
      <w:proofErr w:type="gramEnd"/>
      <w:r w:rsidRPr="00E378A0">
        <w:t xml:space="preserve"> and persevere and listen attentively</w:t>
      </w:r>
    </w:p>
    <w:p w14:paraId="00448B0D" w14:textId="77777777" w:rsidR="00016523" w:rsidRPr="00E378A0" w:rsidRDefault="00016523" w:rsidP="00016523">
      <w:pPr>
        <w:pStyle w:val="ListParagraph"/>
        <w:numPr>
          <w:ilvl w:val="0"/>
          <w:numId w:val="14"/>
        </w:numPr>
        <w:pBdr>
          <w:top w:val="nil"/>
          <w:left w:val="nil"/>
          <w:bottom w:val="nil"/>
          <w:right w:val="nil"/>
          <w:between w:val="nil"/>
          <w:bar w:val="nil"/>
        </w:pBdr>
        <w:spacing w:after="200" w:line="276" w:lineRule="auto"/>
        <w:ind w:left="360"/>
        <w:contextualSpacing w:val="0"/>
      </w:pPr>
      <w:r w:rsidRPr="00E378A0">
        <w:t>Using a variety of teaching strategies which involve planned adult intervention, first-hand experience and play and talk as a vehicle for learning.</w:t>
      </w:r>
    </w:p>
    <w:p w14:paraId="60971278" w14:textId="77777777" w:rsidR="002D640A" w:rsidRDefault="002D640A" w:rsidP="00016523">
      <w:pPr>
        <w:pStyle w:val="ListParagraph"/>
        <w:ind w:left="0"/>
        <w:rPr>
          <w:b/>
          <w:sz w:val="24"/>
          <w:szCs w:val="24"/>
        </w:rPr>
      </w:pPr>
    </w:p>
    <w:p w14:paraId="1EAC5E88" w14:textId="77777777" w:rsidR="002D640A" w:rsidRDefault="002D640A" w:rsidP="00016523">
      <w:pPr>
        <w:pStyle w:val="ListParagraph"/>
        <w:ind w:left="0"/>
        <w:rPr>
          <w:b/>
          <w:sz w:val="24"/>
          <w:szCs w:val="24"/>
        </w:rPr>
      </w:pPr>
    </w:p>
    <w:p w14:paraId="55B341ED" w14:textId="77777777" w:rsidR="00016523" w:rsidRDefault="00016523" w:rsidP="00016523">
      <w:pPr>
        <w:pStyle w:val="ListParagraph"/>
        <w:ind w:left="0"/>
        <w:rPr>
          <w:b/>
          <w:sz w:val="24"/>
          <w:szCs w:val="24"/>
        </w:rPr>
      </w:pPr>
      <w:r w:rsidRPr="00E378A0">
        <w:rPr>
          <w:b/>
          <w:sz w:val="24"/>
          <w:szCs w:val="24"/>
        </w:rPr>
        <w:lastRenderedPageBreak/>
        <w:t>Monitoring, Assessment, Recording, Reporting</w:t>
      </w:r>
    </w:p>
    <w:p w14:paraId="58F4F59E" w14:textId="77777777" w:rsidR="002D640A" w:rsidRPr="00E378A0" w:rsidRDefault="002D640A" w:rsidP="00016523">
      <w:pPr>
        <w:pStyle w:val="ListParagraph"/>
        <w:ind w:left="0"/>
        <w:rPr>
          <w:b/>
          <w:sz w:val="24"/>
          <w:szCs w:val="24"/>
        </w:rPr>
      </w:pPr>
    </w:p>
    <w:p w14:paraId="487F840B" w14:textId="77777777" w:rsidR="00016523" w:rsidRPr="00E378A0" w:rsidRDefault="00016523" w:rsidP="00016523">
      <w:pPr>
        <w:pStyle w:val="ListParagraph"/>
        <w:numPr>
          <w:ilvl w:val="0"/>
          <w:numId w:val="15"/>
        </w:numPr>
        <w:pBdr>
          <w:top w:val="nil"/>
          <w:left w:val="nil"/>
          <w:bottom w:val="nil"/>
          <w:right w:val="nil"/>
          <w:between w:val="nil"/>
          <w:bar w:val="nil"/>
        </w:pBdr>
        <w:spacing w:after="200" w:line="276" w:lineRule="auto"/>
        <w:ind w:left="360"/>
        <w:contextualSpacing w:val="0"/>
      </w:pPr>
      <w:r w:rsidRPr="00E378A0">
        <w:t>Assess how well learning objectives have been achieved and us them to improve specific aspects of teaching</w:t>
      </w:r>
    </w:p>
    <w:p w14:paraId="5EF96513" w14:textId="77777777" w:rsidR="00016523" w:rsidRPr="00E378A0" w:rsidRDefault="00016523" w:rsidP="00016523">
      <w:pPr>
        <w:pStyle w:val="ListParagraph"/>
        <w:numPr>
          <w:ilvl w:val="0"/>
          <w:numId w:val="15"/>
        </w:numPr>
        <w:pBdr>
          <w:top w:val="nil"/>
          <w:left w:val="nil"/>
          <w:bottom w:val="nil"/>
          <w:right w:val="nil"/>
          <w:between w:val="nil"/>
          <w:bar w:val="nil"/>
        </w:pBdr>
        <w:spacing w:after="200" w:line="276" w:lineRule="auto"/>
        <w:ind w:left="360"/>
        <w:contextualSpacing w:val="0"/>
      </w:pPr>
      <w:r w:rsidRPr="00E378A0">
        <w:t>Provide feedback for pupils and set targets together for progress</w:t>
      </w:r>
    </w:p>
    <w:p w14:paraId="20A763E5" w14:textId="77777777" w:rsidR="00016523" w:rsidRPr="00E378A0" w:rsidRDefault="00016523" w:rsidP="00016523">
      <w:pPr>
        <w:pStyle w:val="ListParagraph"/>
        <w:numPr>
          <w:ilvl w:val="0"/>
          <w:numId w:val="15"/>
        </w:numPr>
        <w:pBdr>
          <w:top w:val="nil"/>
          <w:left w:val="nil"/>
          <w:bottom w:val="nil"/>
          <w:right w:val="nil"/>
          <w:between w:val="nil"/>
          <w:bar w:val="nil"/>
        </w:pBdr>
        <w:spacing w:after="200" w:line="276" w:lineRule="auto"/>
        <w:ind w:left="360"/>
        <w:contextualSpacing w:val="0"/>
      </w:pPr>
      <w:r w:rsidRPr="00E378A0">
        <w:t xml:space="preserve">Assess and record pupils’ progress systematically and keep records to check work is understood and completed, monitor strengths and weaknesses, inform </w:t>
      </w:r>
      <w:proofErr w:type="gramStart"/>
      <w:r w:rsidRPr="00E378A0">
        <w:t>planning</w:t>
      </w:r>
      <w:proofErr w:type="gramEnd"/>
      <w:r w:rsidRPr="00E378A0">
        <w:t xml:space="preserve"> and recognize the level at which the pupil is achieving</w:t>
      </w:r>
    </w:p>
    <w:p w14:paraId="50B00170" w14:textId="77777777" w:rsidR="00016523" w:rsidRPr="00E378A0" w:rsidRDefault="00016523" w:rsidP="00016523">
      <w:pPr>
        <w:pStyle w:val="ListParagraph"/>
        <w:numPr>
          <w:ilvl w:val="0"/>
          <w:numId w:val="15"/>
        </w:numPr>
        <w:pBdr>
          <w:top w:val="nil"/>
          <w:left w:val="nil"/>
          <w:bottom w:val="nil"/>
          <w:right w:val="nil"/>
          <w:between w:val="nil"/>
          <w:bar w:val="nil"/>
        </w:pBdr>
        <w:spacing w:after="200" w:line="276" w:lineRule="auto"/>
        <w:ind w:left="360"/>
        <w:contextualSpacing w:val="0"/>
      </w:pPr>
      <w:r w:rsidRPr="00E378A0">
        <w:t>Prepare and present informative reports to parents.</w:t>
      </w:r>
    </w:p>
    <w:p w14:paraId="0B33F6D7" w14:textId="77777777" w:rsidR="00016523" w:rsidRPr="00E378A0" w:rsidRDefault="00016523" w:rsidP="00016523">
      <w:pPr>
        <w:pStyle w:val="ListParagraph"/>
        <w:ind w:left="90"/>
        <w:rPr>
          <w:b/>
          <w:sz w:val="24"/>
          <w:szCs w:val="24"/>
        </w:rPr>
      </w:pPr>
      <w:r w:rsidRPr="00E378A0">
        <w:rPr>
          <w:b/>
          <w:sz w:val="24"/>
          <w:szCs w:val="24"/>
        </w:rPr>
        <w:t>Curriculum Development</w:t>
      </w:r>
    </w:p>
    <w:p w14:paraId="63913EB7" w14:textId="77777777" w:rsidR="00016523" w:rsidRPr="00E378A0" w:rsidRDefault="00016523" w:rsidP="00016523">
      <w:pPr>
        <w:pStyle w:val="ListParagraph"/>
        <w:numPr>
          <w:ilvl w:val="0"/>
          <w:numId w:val="16"/>
        </w:numPr>
        <w:pBdr>
          <w:top w:val="nil"/>
          <w:left w:val="nil"/>
          <w:bottom w:val="nil"/>
          <w:right w:val="nil"/>
          <w:between w:val="nil"/>
          <w:bar w:val="nil"/>
        </w:pBdr>
        <w:spacing w:after="200" w:line="276" w:lineRule="auto"/>
        <w:ind w:left="360"/>
        <w:contextualSpacing w:val="0"/>
      </w:pPr>
      <w:r w:rsidRPr="00E378A0">
        <w:t>Contribute to team responsibility for a subject or aspect of the school’s work and develop plans which identify clear targets and success criteria for its development and/or maintenance</w:t>
      </w:r>
    </w:p>
    <w:p w14:paraId="561FDD8D" w14:textId="77777777" w:rsidR="00016523" w:rsidRPr="00E378A0" w:rsidRDefault="00016523" w:rsidP="00016523">
      <w:pPr>
        <w:pStyle w:val="ListParagraph"/>
        <w:numPr>
          <w:ilvl w:val="0"/>
          <w:numId w:val="16"/>
        </w:numPr>
        <w:pBdr>
          <w:top w:val="nil"/>
          <w:left w:val="nil"/>
          <w:bottom w:val="nil"/>
          <w:right w:val="nil"/>
          <w:between w:val="nil"/>
          <w:bar w:val="nil"/>
        </w:pBdr>
        <w:spacing w:after="200" w:line="276" w:lineRule="auto"/>
        <w:ind w:left="360"/>
        <w:contextualSpacing w:val="0"/>
      </w:pPr>
      <w:r w:rsidRPr="00E378A0">
        <w:t>Contribute to the whole school’s development activities</w:t>
      </w:r>
    </w:p>
    <w:p w14:paraId="1F8359B8" w14:textId="77777777" w:rsidR="00016523" w:rsidRPr="00E378A0" w:rsidRDefault="00016523" w:rsidP="00016523">
      <w:pPr>
        <w:pStyle w:val="ListParagraph"/>
        <w:ind w:left="0"/>
        <w:rPr>
          <w:b/>
        </w:rPr>
      </w:pPr>
      <w:r w:rsidRPr="00E378A0">
        <w:rPr>
          <w:b/>
        </w:rPr>
        <w:t xml:space="preserve">These duties may be varied to meet the changing demands of the school at the reasonable direction of the Headteacher.  This job description does not form part of the contract of employment. It describes the way the post holder is expected to perform and complete the </w:t>
      </w:r>
      <w:proofErr w:type="gramStart"/>
      <w:r w:rsidRPr="00E378A0">
        <w:rPr>
          <w:b/>
        </w:rPr>
        <w:t>particular duties</w:t>
      </w:r>
      <w:proofErr w:type="gramEnd"/>
      <w:r w:rsidRPr="00E378A0">
        <w:rPr>
          <w:b/>
        </w:rPr>
        <w:t xml:space="preserve"> as set out above.</w:t>
      </w:r>
    </w:p>
    <w:p w14:paraId="0D15A61D" w14:textId="77777777" w:rsidR="00AD169A" w:rsidRPr="00EF0C9F" w:rsidRDefault="00AD169A" w:rsidP="00AD169A">
      <w:pPr>
        <w:spacing w:after="200" w:line="276" w:lineRule="auto"/>
        <w:jc w:val="both"/>
        <w:rPr>
          <w:rFonts w:asciiTheme="minorHAnsi" w:hAnsiTheme="minorHAnsi" w:cstheme="minorHAnsi"/>
          <w:b/>
          <w:color w:val="0070C0"/>
        </w:rPr>
      </w:pPr>
    </w:p>
    <w:p w14:paraId="129257D7" w14:textId="77777777" w:rsidR="00AD169A" w:rsidRPr="00EF0C9F" w:rsidRDefault="00AD169A" w:rsidP="00AD169A">
      <w:pPr>
        <w:spacing w:before="100" w:beforeAutospacing="1" w:after="100" w:afterAutospacing="1" w:line="240" w:lineRule="auto"/>
        <w:rPr>
          <w:rFonts w:asciiTheme="minorHAnsi" w:eastAsia="Times New Roman" w:hAnsiTheme="minorHAnsi" w:cstheme="minorHAnsi"/>
          <w:sz w:val="23"/>
          <w:szCs w:val="23"/>
          <w:lang w:eastAsia="en-GB"/>
        </w:rPr>
      </w:pPr>
    </w:p>
    <w:p w14:paraId="13409A84" w14:textId="77777777" w:rsidR="00B113FF" w:rsidRPr="00EF0C9F" w:rsidRDefault="00B113FF" w:rsidP="00881CE9">
      <w:pPr>
        <w:spacing w:after="200" w:line="276" w:lineRule="auto"/>
        <w:rPr>
          <w:rFonts w:asciiTheme="minorHAnsi" w:eastAsia="Times New Roman" w:hAnsiTheme="minorHAnsi" w:cstheme="minorHAnsi"/>
          <w:b/>
          <w:color w:val="002060"/>
          <w:sz w:val="32"/>
          <w:szCs w:val="32"/>
        </w:rPr>
      </w:pPr>
    </w:p>
    <w:p w14:paraId="30747167" w14:textId="77777777" w:rsidR="00AA0ABE" w:rsidRPr="00EF0C9F" w:rsidRDefault="00AA0ABE">
      <w:pPr>
        <w:spacing w:after="0" w:line="240" w:lineRule="auto"/>
        <w:rPr>
          <w:rFonts w:asciiTheme="minorHAnsi" w:eastAsia="Times New Roman" w:hAnsiTheme="minorHAnsi" w:cstheme="minorHAnsi"/>
          <w:b/>
          <w:color w:val="002060"/>
          <w:sz w:val="32"/>
          <w:szCs w:val="32"/>
        </w:rPr>
      </w:pPr>
      <w:r w:rsidRPr="00EF0C9F">
        <w:rPr>
          <w:rFonts w:asciiTheme="minorHAnsi" w:eastAsia="Times New Roman" w:hAnsiTheme="minorHAnsi" w:cstheme="minorHAnsi"/>
          <w:b/>
          <w:color w:val="002060"/>
          <w:sz w:val="32"/>
          <w:szCs w:val="32"/>
        </w:rPr>
        <w:br w:type="page"/>
      </w:r>
    </w:p>
    <w:p w14:paraId="7E2F3FC6" w14:textId="77777777" w:rsidR="00892EA9" w:rsidRPr="00C507D9" w:rsidRDefault="00881CE9" w:rsidP="004C5A1D">
      <w:pPr>
        <w:pStyle w:val="Heading1"/>
        <w:rPr>
          <w:rFonts w:eastAsia="Times New Roman"/>
          <w:color w:val="FF0000"/>
        </w:rPr>
      </w:pPr>
      <w:bookmarkStart w:id="1" w:name="_Toc54958670"/>
      <w:r w:rsidRPr="00EF0C9F">
        <w:rPr>
          <w:rFonts w:eastAsia="Times New Roman"/>
        </w:rPr>
        <w:lastRenderedPageBreak/>
        <w:t>Person Specification</w:t>
      </w:r>
      <w:bookmarkEnd w:id="1"/>
    </w:p>
    <w:p w14:paraId="75AE9A71" w14:textId="77777777" w:rsidR="0086751E" w:rsidRPr="00C75968" w:rsidRDefault="0086751E" w:rsidP="0086751E">
      <w:pPr>
        <w:rPr>
          <w:rFonts w:cs="Calibri"/>
          <w:b/>
          <w:sz w:val="18"/>
          <w:szCs w:val="28"/>
        </w:rPr>
      </w:pPr>
    </w:p>
    <w:tbl>
      <w:tblPr>
        <w:tblStyle w:val="TableGrid"/>
        <w:tblW w:w="0" w:type="auto"/>
        <w:tblLook w:val="04A0" w:firstRow="1" w:lastRow="0" w:firstColumn="1" w:lastColumn="0" w:noHBand="0" w:noVBand="1"/>
      </w:tblPr>
      <w:tblGrid>
        <w:gridCol w:w="5382"/>
        <w:gridCol w:w="1134"/>
        <w:gridCol w:w="1134"/>
        <w:gridCol w:w="1382"/>
      </w:tblGrid>
      <w:tr w:rsidR="0086751E" w:rsidRPr="0099613D" w14:paraId="310EE54C" w14:textId="77777777" w:rsidTr="004A76DA">
        <w:tc>
          <w:tcPr>
            <w:tcW w:w="5382" w:type="dxa"/>
          </w:tcPr>
          <w:p w14:paraId="4667E9A5" w14:textId="77777777" w:rsidR="0086751E" w:rsidRPr="0099613D" w:rsidRDefault="0086751E" w:rsidP="004A76DA">
            <w:pPr>
              <w:jc w:val="center"/>
              <w:rPr>
                <w:rFonts w:eastAsia="Times New Roman" w:cs="Calibri"/>
                <w:b/>
              </w:rPr>
            </w:pPr>
            <w:r w:rsidRPr="0099613D">
              <w:rPr>
                <w:rFonts w:eastAsia="Times New Roman" w:cs="Calibri"/>
                <w:b/>
              </w:rPr>
              <w:t>Factors</w:t>
            </w:r>
          </w:p>
        </w:tc>
        <w:tc>
          <w:tcPr>
            <w:tcW w:w="1134" w:type="dxa"/>
          </w:tcPr>
          <w:p w14:paraId="1B7B3DE1" w14:textId="77777777" w:rsidR="0086751E" w:rsidRPr="0099613D" w:rsidRDefault="0086751E" w:rsidP="004A76DA">
            <w:pPr>
              <w:jc w:val="center"/>
              <w:rPr>
                <w:rFonts w:eastAsia="Times New Roman" w:cs="Calibri"/>
                <w:b/>
              </w:rPr>
            </w:pPr>
            <w:r>
              <w:rPr>
                <w:rFonts w:eastAsia="Times New Roman" w:cs="Calibri"/>
                <w:b/>
              </w:rPr>
              <w:t>Essential</w:t>
            </w:r>
          </w:p>
        </w:tc>
        <w:tc>
          <w:tcPr>
            <w:tcW w:w="1134" w:type="dxa"/>
          </w:tcPr>
          <w:p w14:paraId="62019988" w14:textId="77777777" w:rsidR="0086751E" w:rsidRPr="0099613D" w:rsidRDefault="0086751E" w:rsidP="004A76DA">
            <w:pPr>
              <w:jc w:val="center"/>
              <w:rPr>
                <w:rFonts w:eastAsia="Times New Roman" w:cs="Calibri"/>
                <w:b/>
              </w:rPr>
            </w:pPr>
            <w:r>
              <w:rPr>
                <w:rFonts w:eastAsia="Times New Roman" w:cs="Calibri"/>
                <w:b/>
              </w:rPr>
              <w:t>Desirable</w:t>
            </w:r>
          </w:p>
        </w:tc>
        <w:tc>
          <w:tcPr>
            <w:tcW w:w="1382" w:type="dxa"/>
          </w:tcPr>
          <w:p w14:paraId="726BEA78" w14:textId="77777777" w:rsidR="0086751E" w:rsidRPr="0099613D" w:rsidRDefault="0086751E" w:rsidP="004A76DA">
            <w:pPr>
              <w:jc w:val="center"/>
              <w:rPr>
                <w:rFonts w:eastAsia="Times New Roman" w:cs="Calibri"/>
                <w:b/>
              </w:rPr>
            </w:pPr>
            <w:r>
              <w:rPr>
                <w:rFonts w:eastAsia="Times New Roman" w:cs="Calibri"/>
                <w:b/>
              </w:rPr>
              <w:t>Measured By</w:t>
            </w:r>
          </w:p>
        </w:tc>
      </w:tr>
      <w:tr w:rsidR="0086751E" w14:paraId="1CA74476" w14:textId="77777777" w:rsidTr="004A76DA">
        <w:tc>
          <w:tcPr>
            <w:tcW w:w="5382" w:type="dxa"/>
            <w:shd w:val="clear" w:color="auto" w:fill="D9D9D9" w:themeFill="background1" w:themeFillShade="D9"/>
          </w:tcPr>
          <w:p w14:paraId="237F5713" w14:textId="77777777" w:rsidR="0086751E" w:rsidRDefault="0086751E" w:rsidP="004A76DA">
            <w:pPr>
              <w:keepNext/>
              <w:outlineLvl w:val="2"/>
              <w:rPr>
                <w:rFonts w:cs="Calibri"/>
                <w:b/>
                <w:color w:val="1F497D"/>
                <w:sz w:val="36"/>
                <w:szCs w:val="52"/>
              </w:rPr>
            </w:pPr>
            <w:bookmarkStart w:id="2" w:name="_Toc54958671"/>
            <w:r w:rsidRPr="0099613D">
              <w:rPr>
                <w:rFonts w:eastAsia="Times New Roman" w:cs="Calibri"/>
                <w:b/>
              </w:rPr>
              <w:t>Qualifications &amp; Skills</w:t>
            </w:r>
            <w:bookmarkEnd w:id="2"/>
          </w:p>
        </w:tc>
        <w:tc>
          <w:tcPr>
            <w:tcW w:w="1134" w:type="dxa"/>
            <w:shd w:val="clear" w:color="auto" w:fill="D9D9D9" w:themeFill="background1" w:themeFillShade="D9"/>
          </w:tcPr>
          <w:p w14:paraId="673C2BCC" w14:textId="77777777" w:rsidR="0086751E" w:rsidRDefault="0086751E" w:rsidP="004A76DA">
            <w:pPr>
              <w:rPr>
                <w:rFonts w:cs="Calibri"/>
                <w:b/>
                <w:color w:val="1F497D"/>
                <w:sz w:val="36"/>
                <w:szCs w:val="52"/>
              </w:rPr>
            </w:pPr>
          </w:p>
        </w:tc>
        <w:tc>
          <w:tcPr>
            <w:tcW w:w="1134" w:type="dxa"/>
            <w:shd w:val="clear" w:color="auto" w:fill="D9D9D9" w:themeFill="background1" w:themeFillShade="D9"/>
          </w:tcPr>
          <w:p w14:paraId="0A691E49" w14:textId="77777777" w:rsidR="0086751E" w:rsidRDefault="0086751E" w:rsidP="004A76DA">
            <w:pPr>
              <w:rPr>
                <w:rFonts w:cs="Calibri"/>
                <w:b/>
                <w:color w:val="1F497D"/>
                <w:sz w:val="36"/>
                <w:szCs w:val="52"/>
              </w:rPr>
            </w:pPr>
          </w:p>
        </w:tc>
        <w:tc>
          <w:tcPr>
            <w:tcW w:w="1382" w:type="dxa"/>
            <w:shd w:val="clear" w:color="auto" w:fill="D9D9D9" w:themeFill="background1" w:themeFillShade="D9"/>
          </w:tcPr>
          <w:p w14:paraId="7DBB7C94" w14:textId="77777777" w:rsidR="0086751E" w:rsidRDefault="0086751E" w:rsidP="004A76DA">
            <w:pPr>
              <w:rPr>
                <w:rFonts w:cs="Calibri"/>
                <w:b/>
                <w:color w:val="1F497D"/>
                <w:sz w:val="36"/>
                <w:szCs w:val="52"/>
              </w:rPr>
            </w:pPr>
          </w:p>
        </w:tc>
      </w:tr>
      <w:tr w:rsidR="0086751E" w:rsidRPr="0099613D" w14:paraId="2FDC2DDF" w14:textId="77777777" w:rsidTr="004A76DA">
        <w:tc>
          <w:tcPr>
            <w:tcW w:w="5382" w:type="dxa"/>
          </w:tcPr>
          <w:p w14:paraId="57FA1EBC" w14:textId="77777777" w:rsidR="0086751E" w:rsidRPr="0099613D" w:rsidRDefault="0086751E" w:rsidP="004A76DA">
            <w:pPr>
              <w:rPr>
                <w:rFonts w:eastAsia="Times New Roman" w:cs="Calibri"/>
              </w:rPr>
            </w:pPr>
            <w:r w:rsidRPr="00D820FA">
              <w:rPr>
                <w:rFonts w:eastAsia="Times New Roman" w:cs="Calibri"/>
              </w:rPr>
              <w:t>Qualified Teacher status</w:t>
            </w:r>
          </w:p>
        </w:tc>
        <w:tc>
          <w:tcPr>
            <w:tcW w:w="1134" w:type="dxa"/>
          </w:tcPr>
          <w:p w14:paraId="3179F128" w14:textId="77777777" w:rsidR="0086751E" w:rsidRPr="0099613D" w:rsidRDefault="0086751E" w:rsidP="004A76DA">
            <w:pPr>
              <w:rPr>
                <w:rFonts w:eastAsia="Times New Roman" w:cs="Calibri"/>
              </w:rPr>
            </w:pPr>
            <w:r w:rsidRPr="0099613D">
              <w:rPr>
                <w:rFonts w:eastAsia="Times New Roman" w:cs="Calibri"/>
              </w:rPr>
              <w:t>Essential</w:t>
            </w:r>
          </w:p>
        </w:tc>
        <w:tc>
          <w:tcPr>
            <w:tcW w:w="1134" w:type="dxa"/>
          </w:tcPr>
          <w:p w14:paraId="2E2563B9" w14:textId="77777777" w:rsidR="0086751E" w:rsidRPr="0099613D" w:rsidRDefault="0086751E" w:rsidP="004A76DA">
            <w:pPr>
              <w:rPr>
                <w:rFonts w:eastAsia="Times New Roman" w:cs="Calibri"/>
              </w:rPr>
            </w:pPr>
          </w:p>
        </w:tc>
        <w:tc>
          <w:tcPr>
            <w:tcW w:w="1382" w:type="dxa"/>
          </w:tcPr>
          <w:p w14:paraId="6B6F8207" w14:textId="77777777" w:rsidR="0086751E" w:rsidRPr="0099613D" w:rsidRDefault="0086751E" w:rsidP="004A76DA">
            <w:pPr>
              <w:rPr>
                <w:rFonts w:eastAsia="Times New Roman" w:cs="Calibri"/>
              </w:rPr>
            </w:pPr>
            <w:r>
              <w:rPr>
                <w:rFonts w:eastAsia="Times New Roman" w:cs="Calibri"/>
              </w:rPr>
              <w:t>A</w:t>
            </w:r>
          </w:p>
        </w:tc>
      </w:tr>
      <w:tr w:rsidR="0086751E" w:rsidRPr="0099613D" w14:paraId="2711CA43" w14:textId="77777777" w:rsidTr="004A76DA">
        <w:tc>
          <w:tcPr>
            <w:tcW w:w="5382" w:type="dxa"/>
          </w:tcPr>
          <w:p w14:paraId="2CD88A12" w14:textId="77777777" w:rsidR="0086751E" w:rsidRPr="0099613D" w:rsidRDefault="0086751E" w:rsidP="004A76DA">
            <w:pPr>
              <w:rPr>
                <w:rFonts w:eastAsia="Times New Roman" w:cs="Calibri"/>
              </w:rPr>
            </w:pPr>
            <w:r w:rsidRPr="00D820FA">
              <w:rPr>
                <w:rFonts w:eastAsia="Times New Roman" w:cs="Calibri"/>
              </w:rPr>
              <w:t>Graduate</w:t>
            </w:r>
          </w:p>
        </w:tc>
        <w:tc>
          <w:tcPr>
            <w:tcW w:w="1134" w:type="dxa"/>
          </w:tcPr>
          <w:p w14:paraId="0A35A803" w14:textId="77777777" w:rsidR="0086751E" w:rsidRPr="0099613D" w:rsidRDefault="0086751E" w:rsidP="004A76DA">
            <w:pPr>
              <w:rPr>
                <w:rFonts w:eastAsia="Times New Roman" w:cs="Calibri"/>
              </w:rPr>
            </w:pPr>
            <w:r w:rsidRPr="001A1B9D">
              <w:rPr>
                <w:rFonts w:eastAsia="Times New Roman" w:cs="Calibri"/>
              </w:rPr>
              <w:t>Essential</w:t>
            </w:r>
          </w:p>
        </w:tc>
        <w:tc>
          <w:tcPr>
            <w:tcW w:w="1134" w:type="dxa"/>
          </w:tcPr>
          <w:p w14:paraId="477B3BE7" w14:textId="77777777" w:rsidR="0086751E" w:rsidRPr="0099613D" w:rsidRDefault="0086751E" w:rsidP="004A76DA">
            <w:pPr>
              <w:rPr>
                <w:rFonts w:eastAsia="Times New Roman" w:cs="Calibri"/>
              </w:rPr>
            </w:pPr>
          </w:p>
        </w:tc>
        <w:tc>
          <w:tcPr>
            <w:tcW w:w="1382" w:type="dxa"/>
          </w:tcPr>
          <w:p w14:paraId="5DB5EB53" w14:textId="77777777" w:rsidR="0086751E" w:rsidRPr="0099613D" w:rsidRDefault="0086751E" w:rsidP="004A76DA">
            <w:pPr>
              <w:rPr>
                <w:rFonts w:eastAsia="Times New Roman" w:cs="Calibri"/>
              </w:rPr>
            </w:pPr>
            <w:r>
              <w:rPr>
                <w:rFonts w:eastAsia="Times New Roman" w:cs="Calibri"/>
              </w:rPr>
              <w:t>A</w:t>
            </w:r>
          </w:p>
        </w:tc>
      </w:tr>
      <w:tr w:rsidR="0086751E" w:rsidRPr="0099613D" w14:paraId="5B166481" w14:textId="77777777" w:rsidTr="004A76DA">
        <w:tc>
          <w:tcPr>
            <w:tcW w:w="5382" w:type="dxa"/>
          </w:tcPr>
          <w:p w14:paraId="70893086" w14:textId="77777777" w:rsidR="0086751E" w:rsidRPr="0099613D" w:rsidRDefault="0086751E" w:rsidP="004A76DA">
            <w:pPr>
              <w:rPr>
                <w:rFonts w:eastAsia="Times New Roman" w:cs="Calibri"/>
              </w:rPr>
            </w:pPr>
            <w:r w:rsidRPr="00D820FA">
              <w:rPr>
                <w:rFonts w:eastAsia="Times New Roman" w:cs="Calibri"/>
              </w:rPr>
              <w:t>Clear communication/questioning skills – precise approach to written communication</w:t>
            </w:r>
          </w:p>
        </w:tc>
        <w:tc>
          <w:tcPr>
            <w:tcW w:w="1134" w:type="dxa"/>
          </w:tcPr>
          <w:p w14:paraId="5A1769C2" w14:textId="77777777" w:rsidR="0086751E" w:rsidRPr="0099613D" w:rsidRDefault="0086751E" w:rsidP="004A76DA">
            <w:pPr>
              <w:rPr>
                <w:rFonts w:eastAsia="Times New Roman" w:cs="Calibri"/>
              </w:rPr>
            </w:pPr>
            <w:r w:rsidRPr="001A1B9D">
              <w:rPr>
                <w:rFonts w:eastAsia="Times New Roman" w:cs="Calibri"/>
              </w:rPr>
              <w:t>Essential</w:t>
            </w:r>
          </w:p>
        </w:tc>
        <w:tc>
          <w:tcPr>
            <w:tcW w:w="1134" w:type="dxa"/>
          </w:tcPr>
          <w:p w14:paraId="4F4112AA" w14:textId="77777777" w:rsidR="0086751E" w:rsidRPr="0099613D" w:rsidRDefault="0086751E" w:rsidP="004A76DA">
            <w:pPr>
              <w:rPr>
                <w:rFonts w:eastAsia="Times New Roman" w:cs="Calibri"/>
              </w:rPr>
            </w:pPr>
          </w:p>
        </w:tc>
        <w:tc>
          <w:tcPr>
            <w:tcW w:w="1382" w:type="dxa"/>
          </w:tcPr>
          <w:p w14:paraId="0E75DFC6" w14:textId="77777777" w:rsidR="0086751E" w:rsidRPr="0099613D" w:rsidRDefault="0086751E" w:rsidP="004A76DA">
            <w:pPr>
              <w:rPr>
                <w:rFonts w:eastAsia="Times New Roman" w:cs="Calibri"/>
              </w:rPr>
            </w:pPr>
            <w:r>
              <w:rPr>
                <w:rFonts w:eastAsia="Times New Roman" w:cs="Calibri"/>
              </w:rPr>
              <w:t xml:space="preserve">O I </w:t>
            </w:r>
            <w:proofErr w:type="gramStart"/>
            <w:r>
              <w:rPr>
                <w:rFonts w:eastAsia="Times New Roman" w:cs="Calibri"/>
              </w:rPr>
              <w:t>A</w:t>
            </w:r>
            <w:proofErr w:type="gramEnd"/>
          </w:p>
        </w:tc>
      </w:tr>
      <w:tr w:rsidR="0086751E" w:rsidRPr="0099613D" w14:paraId="5738C0BD" w14:textId="77777777" w:rsidTr="004A76DA">
        <w:tc>
          <w:tcPr>
            <w:tcW w:w="5382" w:type="dxa"/>
          </w:tcPr>
          <w:p w14:paraId="051A7DD6" w14:textId="77777777" w:rsidR="0086751E" w:rsidRPr="0099613D" w:rsidRDefault="0086751E" w:rsidP="004A76DA">
            <w:pPr>
              <w:rPr>
                <w:rFonts w:eastAsia="Times New Roman" w:cs="Calibri"/>
              </w:rPr>
            </w:pPr>
            <w:r w:rsidRPr="00D820FA">
              <w:rPr>
                <w:rFonts w:eastAsia="Times New Roman" w:cs="Calibri"/>
              </w:rPr>
              <w:t>ICT competent – Able to use IWB</w:t>
            </w:r>
          </w:p>
        </w:tc>
        <w:tc>
          <w:tcPr>
            <w:tcW w:w="1134" w:type="dxa"/>
          </w:tcPr>
          <w:p w14:paraId="645A2D77" w14:textId="77777777" w:rsidR="0086751E" w:rsidRPr="0099613D" w:rsidRDefault="0086751E" w:rsidP="004A76DA">
            <w:pPr>
              <w:rPr>
                <w:rFonts w:eastAsia="Times New Roman" w:cs="Calibri"/>
              </w:rPr>
            </w:pPr>
            <w:r w:rsidRPr="001A1B9D">
              <w:rPr>
                <w:rFonts w:eastAsia="Times New Roman" w:cs="Calibri"/>
              </w:rPr>
              <w:t>Essential</w:t>
            </w:r>
          </w:p>
        </w:tc>
        <w:tc>
          <w:tcPr>
            <w:tcW w:w="1134" w:type="dxa"/>
          </w:tcPr>
          <w:p w14:paraId="728F2D4E" w14:textId="77777777" w:rsidR="0086751E" w:rsidRPr="0099613D" w:rsidRDefault="0086751E" w:rsidP="004A76DA">
            <w:pPr>
              <w:rPr>
                <w:rFonts w:eastAsia="Times New Roman" w:cs="Calibri"/>
              </w:rPr>
            </w:pPr>
          </w:p>
        </w:tc>
        <w:tc>
          <w:tcPr>
            <w:tcW w:w="1382" w:type="dxa"/>
          </w:tcPr>
          <w:p w14:paraId="79CA0BEF" w14:textId="77777777" w:rsidR="0086751E" w:rsidRPr="0099613D" w:rsidRDefault="0086751E" w:rsidP="004A76DA">
            <w:pPr>
              <w:rPr>
                <w:rFonts w:eastAsia="Times New Roman" w:cs="Calibri"/>
              </w:rPr>
            </w:pPr>
            <w:r>
              <w:rPr>
                <w:rFonts w:eastAsia="Times New Roman" w:cs="Calibri"/>
              </w:rPr>
              <w:t>O</w:t>
            </w:r>
          </w:p>
        </w:tc>
      </w:tr>
      <w:tr w:rsidR="0086751E" w:rsidRPr="0099613D" w14:paraId="569F35F0" w14:textId="77777777" w:rsidTr="004A76DA">
        <w:tc>
          <w:tcPr>
            <w:tcW w:w="5382" w:type="dxa"/>
          </w:tcPr>
          <w:p w14:paraId="374708AC" w14:textId="77777777" w:rsidR="0086751E" w:rsidRPr="00D820FA" w:rsidRDefault="0086751E" w:rsidP="004A76DA">
            <w:pPr>
              <w:rPr>
                <w:rFonts w:eastAsia="Times New Roman" w:cs="Calibri"/>
              </w:rPr>
            </w:pPr>
            <w:r w:rsidRPr="00D820FA">
              <w:rPr>
                <w:rFonts w:eastAsia="Times New Roman" w:cs="Calibri"/>
              </w:rPr>
              <w:t>Able to inspire children’s interest in learning</w:t>
            </w:r>
          </w:p>
        </w:tc>
        <w:tc>
          <w:tcPr>
            <w:tcW w:w="1134" w:type="dxa"/>
          </w:tcPr>
          <w:p w14:paraId="3B248B8C" w14:textId="77777777" w:rsidR="0086751E" w:rsidRPr="0099613D" w:rsidRDefault="0086751E" w:rsidP="004A76DA">
            <w:pPr>
              <w:rPr>
                <w:rFonts w:eastAsia="Times New Roman" w:cs="Calibri"/>
              </w:rPr>
            </w:pPr>
            <w:r w:rsidRPr="001A1B9D">
              <w:rPr>
                <w:rFonts w:eastAsia="Times New Roman" w:cs="Calibri"/>
              </w:rPr>
              <w:t>Essential</w:t>
            </w:r>
          </w:p>
        </w:tc>
        <w:tc>
          <w:tcPr>
            <w:tcW w:w="1134" w:type="dxa"/>
          </w:tcPr>
          <w:p w14:paraId="040A4444" w14:textId="77777777" w:rsidR="0086751E" w:rsidRPr="0099613D" w:rsidRDefault="0086751E" w:rsidP="004A76DA">
            <w:pPr>
              <w:rPr>
                <w:rFonts w:eastAsia="Times New Roman" w:cs="Calibri"/>
              </w:rPr>
            </w:pPr>
          </w:p>
        </w:tc>
        <w:tc>
          <w:tcPr>
            <w:tcW w:w="1382" w:type="dxa"/>
          </w:tcPr>
          <w:p w14:paraId="18E9A658" w14:textId="77777777" w:rsidR="0086751E" w:rsidRPr="0099613D" w:rsidRDefault="0086751E" w:rsidP="004A76DA">
            <w:pPr>
              <w:rPr>
                <w:rFonts w:eastAsia="Times New Roman" w:cs="Calibri"/>
              </w:rPr>
            </w:pPr>
            <w:r>
              <w:rPr>
                <w:rFonts w:eastAsia="Times New Roman" w:cs="Calibri"/>
              </w:rPr>
              <w:t>O</w:t>
            </w:r>
          </w:p>
        </w:tc>
      </w:tr>
      <w:tr w:rsidR="0086751E" w:rsidRPr="0099613D" w14:paraId="7C8021ED" w14:textId="77777777" w:rsidTr="004A76DA">
        <w:tc>
          <w:tcPr>
            <w:tcW w:w="5382" w:type="dxa"/>
          </w:tcPr>
          <w:p w14:paraId="34E52C54" w14:textId="77777777" w:rsidR="0086751E" w:rsidRPr="00D820FA" w:rsidRDefault="0086751E" w:rsidP="004A76DA">
            <w:pPr>
              <w:rPr>
                <w:rFonts w:eastAsia="Times New Roman" w:cs="Calibri"/>
              </w:rPr>
            </w:pPr>
            <w:r w:rsidRPr="00D820FA">
              <w:rPr>
                <w:rFonts w:eastAsia="Times New Roman" w:cs="Calibri"/>
              </w:rPr>
              <w:t>A full Enhanced Disclosure from the Disclosure and Barring Service</w:t>
            </w:r>
          </w:p>
        </w:tc>
        <w:tc>
          <w:tcPr>
            <w:tcW w:w="1134" w:type="dxa"/>
          </w:tcPr>
          <w:p w14:paraId="56E25AD2" w14:textId="77777777" w:rsidR="0086751E" w:rsidRPr="0099613D" w:rsidRDefault="0086751E" w:rsidP="004A76DA">
            <w:pPr>
              <w:rPr>
                <w:rFonts w:eastAsia="Times New Roman" w:cs="Calibri"/>
              </w:rPr>
            </w:pPr>
            <w:r w:rsidRPr="001A1B9D">
              <w:rPr>
                <w:rFonts w:eastAsia="Times New Roman" w:cs="Calibri"/>
              </w:rPr>
              <w:t>Essential</w:t>
            </w:r>
          </w:p>
        </w:tc>
        <w:tc>
          <w:tcPr>
            <w:tcW w:w="1134" w:type="dxa"/>
          </w:tcPr>
          <w:p w14:paraId="44C30EFE" w14:textId="77777777" w:rsidR="0086751E" w:rsidRPr="0099613D" w:rsidRDefault="0086751E" w:rsidP="004A76DA">
            <w:pPr>
              <w:rPr>
                <w:rFonts w:eastAsia="Times New Roman" w:cs="Calibri"/>
              </w:rPr>
            </w:pPr>
          </w:p>
        </w:tc>
        <w:tc>
          <w:tcPr>
            <w:tcW w:w="1382" w:type="dxa"/>
          </w:tcPr>
          <w:p w14:paraId="0A2304E9" w14:textId="77777777" w:rsidR="0086751E" w:rsidRPr="0099613D" w:rsidRDefault="0086751E" w:rsidP="004A76DA">
            <w:pPr>
              <w:rPr>
                <w:rFonts w:eastAsia="Times New Roman" w:cs="Calibri"/>
              </w:rPr>
            </w:pPr>
            <w:r>
              <w:rPr>
                <w:rFonts w:eastAsia="Times New Roman" w:cs="Calibri"/>
              </w:rPr>
              <w:t>A I</w:t>
            </w:r>
          </w:p>
        </w:tc>
      </w:tr>
      <w:tr w:rsidR="0086751E" w:rsidRPr="0099613D" w14:paraId="79E7152D" w14:textId="77777777" w:rsidTr="004A76DA">
        <w:tc>
          <w:tcPr>
            <w:tcW w:w="5382" w:type="dxa"/>
            <w:shd w:val="clear" w:color="auto" w:fill="D9D9D9" w:themeFill="background1" w:themeFillShade="D9"/>
          </w:tcPr>
          <w:p w14:paraId="5AA285A5" w14:textId="77777777" w:rsidR="0086751E" w:rsidRDefault="0086751E" w:rsidP="004A76DA">
            <w:pPr>
              <w:keepNext/>
              <w:outlineLvl w:val="2"/>
              <w:rPr>
                <w:rFonts w:eastAsia="Times New Roman" w:cs="Calibri"/>
                <w:b/>
              </w:rPr>
            </w:pPr>
            <w:bookmarkStart w:id="3" w:name="_Toc54958672"/>
            <w:r w:rsidRPr="0099613D">
              <w:rPr>
                <w:rFonts w:eastAsia="Times New Roman" w:cs="Calibri"/>
                <w:b/>
              </w:rPr>
              <w:t>Special Knowledge, Abilities and/or Experience</w:t>
            </w:r>
            <w:bookmarkEnd w:id="3"/>
          </w:p>
          <w:p w14:paraId="27EDF138" w14:textId="77777777" w:rsidR="0086751E" w:rsidRPr="0099613D" w:rsidRDefault="0086751E" w:rsidP="004A76DA">
            <w:pPr>
              <w:keepNext/>
              <w:outlineLvl w:val="2"/>
              <w:rPr>
                <w:rFonts w:eastAsia="Times New Roman" w:cs="Calibri"/>
                <w:b/>
              </w:rPr>
            </w:pPr>
          </w:p>
        </w:tc>
        <w:tc>
          <w:tcPr>
            <w:tcW w:w="1134" w:type="dxa"/>
            <w:shd w:val="clear" w:color="auto" w:fill="D9D9D9" w:themeFill="background1" w:themeFillShade="D9"/>
          </w:tcPr>
          <w:p w14:paraId="6E4BC8DC" w14:textId="77777777" w:rsidR="0086751E" w:rsidRPr="0099613D" w:rsidRDefault="0086751E" w:rsidP="004A76DA">
            <w:pPr>
              <w:keepNext/>
              <w:outlineLvl w:val="2"/>
              <w:rPr>
                <w:rFonts w:eastAsia="Times New Roman" w:cs="Calibri"/>
                <w:b/>
              </w:rPr>
            </w:pPr>
          </w:p>
        </w:tc>
        <w:tc>
          <w:tcPr>
            <w:tcW w:w="1134" w:type="dxa"/>
            <w:shd w:val="clear" w:color="auto" w:fill="D9D9D9" w:themeFill="background1" w:themeFillShade="D9"/>
          </w:tcPr>
          <w:p w14:paraId="6C657FC1" w14:textId="77777777" w:rsidR="0086751E" w:rsidRPr="0099613D" w:rsidRDefault="0086751E" w:rsidP="004A76DA">
            <w:pPr>
              <w:keepNext/>
              <w:outlineLvl w:val="2"/>
              <w:rPr>
                <w:rFonts w:eastAsia="Times New Roman" w:cs="Calibri"/>
                <w:b/>
              </w:rPr>
            </w:pPr>
          </w:p>
        </w:tc>
        <w:tc>
          <w:tcPr>
            <w:tcW w:w="1382" w:type="dxa"/>
            <w:shd w:val="clear" w:color="auto" w:fill="D9D9D9" w:themeFill="background1" w:themeFillShade="D9"/>
          </w:tcPr>
          <w:p w14:paraId="0CE2F53E" w14:textId="77777777" w:rsidR="0086751E" w:rsidRPr="0099613D" w:rsidRDefault="0086751E" w:rsidP="004A76DA">
            <w:pPr>
              <w:keepNext/>
              <w:outlineLvl w:val="2"/>
              <w:rPr>
                <w:rFonts w:eastAsia="Times New Roman" w:cs="Calibri"/>
                <w:b/>
              </w:rPr>
            </w:pPr>
          </w:p>
        </w:tc>
      </w:tr>
      <w:tr w:rsidR="0086751E" w:rsidRPr="0099613D" w14:paraId="6A5004B7" w14:textId="77777777" w:rsidTr="004A76DA">
        <w:tc>
          <w:tcPr>
            <w:tcW w:w="5382" w:type="dxa"/>
          </w:tcPr>
          <w:p w14:paraId="31244E65" w14:textId="59A6AA37" w:rsidR="0086751E" w:rsidRPr="00D820FA" w:rsidRDefault="0086751E" w:rsidP="004A76DA">
            <w:pPr>
              <w:rPr>
                <w:rFonts w:eastAsia="Times New Roman" w:cs="Calibri"/>
              </w:rPr>
            </w:pPr>
            <w:r w:rsidRPr="00D820FA">
              <w:rPr>
                <w:rFonts w:eastAsia="Times New Roman" w:cs="Calibri"/>
              </w:rPr>
              <w:t xml:space="preserve">Knowledge of strategies to support learning, </w:t>
            </w:r>
            <w:proofErr w:type="gramStart"/>
            <w:r w:rsidRPr="00D820FA">
              <w:rPr>
                <w:rFonts w:eastAsia="Times New Roman" w:cs="Calibri"/>
              </w:rPr>
              <w:t>progress</w:t>
            </w:r>
            <w:proofErr w:type="gramEnd"/>
            <w:r w:rsidRPr="00D820FA">
              <w:rPr>
                <w:rFonts w:eastAsia="Times New Roman" w:cs="Calibri"/>
              </w:rPr>
              <w:t xml:space="preserve"> and standards across the curriculum in </w:t>
            </w:r>
            <w:r w:rsidR="00F463B7">
              <w:t>Early Years/</w:t>
            </w:r>
            <w:r w:rsidR="00F463B7" w:rsidRPr="00E378A0">
              <w:t>Key Stage</w:t>
            </w:r>
            <w:r w:rsidR="00F463B7">
              <w:t xml:space="preserve"> 1/</w:t>
            </w:r>
            <w:r w:rsidR="00F463B7" w:rsidRPr="00E378A0">
              <w:t xml:space="preserve"> 2</w:t>
            </w:r>
            <w:r w:rsidRPr="00D820FA">
              <w:rPr>
                <w:rFonts w:eastAsia="Times New Roman" w:cs="Calibri"/>
              </w:rPr>
              <w:t xml:space="preserve"> – evidence of impact on progress</w:t>
            </w:r>
          </w:p>
        </w:tc>
        <w:tc>
          <w:tcPr>
            <w:tcW w:w="1134" w:type="dxa"/>
          </w:tcPr>
          <w:p w14:paraId="58E033A9" w14:textId="77777777" w:rsidR="0086751E" w:rsidRPr="0099613D" w:rsidRDefault="0086751E" w:rsidP="004A76DA">
            <w:pPr>
              <w:rPr>
                <w:rFonts w:eastAsia="Times New Roman" w:cs="Calibri"/>
              </w:rPr>
            </w:pPr>
            <w:r>
              <w:rPr>
                <w:rFonts w:eastAsia="Times New Roman" w:cs="Calibri"/>
              </w:rPr>
              <w:t>Essential</w:t>
            </w:r>
          </w:p>
        </w:tc>
        <w:tc>
          <w:tcPr>
            <w:tcW w:w="1134" w:type="dxa"/>
          </w:tcPr>
          <w:p w14:paraId="2C2AB25D" w14:textId="77777777" w:rsidR="0086751E" w:rsidRPr="0099613D" w:rsidRDefault="0086751E" w:rsidP="004A76DA">
            <w:pPr>
              <w:rPr>
                <w:rFonts w:eastAsia="Times New Roman" w:cs="Calibri"/>
              </w:rPr>
            </w:pPr>
          </w:p>
        </w:tc>
        <w:tc>
          <w:tcPr>
            <w:tcW w:w="1382" w:type="dxa"/>
          </w:tcPr>
          <w:p w14:paraId="7D0956B3" w14:textId="77777777" w:rsidR="0086751E" w:rsidRPr="0099613D" w:rsidRDefault="0086751E" w:rsidP="004A76DA">
            <w:pPr>
              <w:rPr>
                <w:rFonts w:eastAsia="Times New Roman" w:cs="Calibri"/>
              </w:rPr>
            </w:pPr>
            <w:r>
              <w:rPr>
                <w:rFonts w:eastAsia="Times New Roman" w:cs="Calibri"/>
              </w:rPr>
              <w:t>A R O I</w:t>
            </w:r>
          </w:p>
        </w:tc>
      </w:tr>
      <w:tr w:rsidR="0086751E" w:rsidRPr="0099613D" w14:paraId="0C8A7720" w14:textId="77777777" w:rsidTr="004A76DA">
        <w:tc>
          <w:tcPr>
            <w:tcW w:w="5382" w:type="dxa"/>
          </w:tcPr>
          <w:p w14:paraId="1AD1CBB5" w14:textId="77777777" w:rsidR="0086751E" w:rsidRPr="00D820FA" w:rsidRDefault="0086751E" w:rsidP="004A76DA">
            <w:pPr>
              <w:rPr>
                <w:rFonts w:eastAsia="Times New Roman" w:cs="Calibri"/>
              </w:rPr>
            </w:pPr>
            <w:r w:rsidRPr="00D820FA">
              <w:rPr>
                <w:rFonts w:eastAsia="Times New Roman" w:cs="Calibri"/>
              </w:rPr>
              <w:t>Knowledge of how ICT can be used to support/ enrich learning</w:t>
            </w:r>
          </w:p>
        </w:tc>
        <w:tc>
          <w:tcPr>
            <w:tcW w:w="1134" w:type="dxa"/>
          </w:tcPr>
          <w:p w14:paraId="7D808F74" w14:textId="77777777" w:rsidR="0086751E" w:rsidRPr="0099613D" w:rsidRDefault="0086751E" w:rsidP="004A76DA">
            <w:pPr>
              <w:rPr>
                <w:rFonts w:eastAsia="Times New Roman" w:cs="Calibri"/>
              </w:rPr>
            </w:pPr>
            <w:r w:rsidRPr="00E95BAB">
              <w:rPr>
                <w:rFonts w:eastAsia="Times New Roman" w:cs="Calibri"/>
              </w:rPr>
              <w:t>Essential</w:t>
            </w:r>
          </w:p>
        </w:tc>
        <w:tc>
          <w:tcPr>
            <w:tcW w:w="1134" w:type="dxa"/>
          </w:tcPr>
          <w:p w14:paraId="480C57E4" w14:textId="77777777" w:rsidR="0086751E" w:rsidRPr="0099613D" w:rsidRDefault="0086751E" w:rsidP="004A76DA">
            <w:pPr>
              <w:rPr>
                <w:rFonts w:eastAsia="Times New Roman" w:cs="Calibri"/>
              </w:rPr>
            </w:pPr>
          </w:p>
        </w:tc>
        <w:tc>
          <w:tcPr>
            <w:tcW w:w="1382" w:type="dxa"/>
          </w:tcPr>
          <w:p w14:paraId="1C949E52" w14:textId="77777777" w:rsidR="0086751E" w:rsidRPr="0099613D" w:rsidRDefault="0086751E" w:rsidP="004A76DA">
            <w:pPr>
              <w:rPr>
                <w:rFonts w:eastAsia="Times New Roman" w:cs="Calibri"/>
              </w:rPr>
            </w:pPr>
            <w:r>
              <w:rPr>
                <w:rFonts w:eastAsia="Times New Roman" w:cs="Calibri"/>
              </w:rPr>
              <w:t>A</w:t>
            </w:r>
          </w:p>
        </w:tc>
      </w:tr>
      <w:tr w:rsidR="0086751E" w:rsidRPr="0099613D" w14:paraId="48730D2A" w14:textId="77777777" w:rsidTr="004A76DA">
        <w:tc>
          <w:tcPr>
            <w:tcW w:w="5382" w:type="dxa"/>
          </w:tcPr>
          <w:p w14:paraId="3708B71B" w14:textId="77777777" w:rsidR="0086751E" w:rsidRPr="00D820FA" w:rsidRDefault="0086751E" w:rsidP="004A76DA">
            <w:pPr>
              <w:rPr>
                <w:rFonts w:eastAsia="Times New Roman" w:cs="Calibri"/>
              </w:rPr>
            </w:pPr>
            <w:r w:rsidRPr="00D820FA">
              <w:rPr>
                <w:rFonts w:eastAsia="Times New Roman" w:cs="Calibri"/>
              </w:rPr>
              <w:t>Effective classroom management skills – able to provide an effective environment for learning</w:t>
            </w:r>
          </w:p>
        </w:tc>
        <w:tc>
          <w:tcPr>
            <w:tcW w:w="1134" w:type="dxa"/>
          </w:tcPr>
          <w:p w14:paraId="64654E4A" w14:textId="77777777" w:rsidR="0086751E" w:rsidRPr="0099613D" w:rsidRDefault="0086751E" w:rsidP="004A76DA">
            <w:pPr>
              <w:rPr>
                <w:rFonts w:eastAsia="Times New Roman" w:cs="Calibri"/>
              </w:rPr>
            </w:pPr>
            <w:r w:rsidRPr="00E95BAB">
              <w:rPr>
                <w:rFonts w:eastAsia="Times New Roman" w:cs="Calibri"/>
              </w:rPr>
              <w:t>Essential</w:t>
            </w:r>
          </w:p>
        </w:tc>
        <w:tc>
          <w:tcPr>
            <w:tcW w:w="1134" w:type="dxa"/>
          </w:tcPr>
          <w:p w14:paraId="1D7951AA" w14:textId="77777777" w:rsidR="0086751E" w:rsidRPr="0099613D" w:rsidRDefault="0086751E" w:rsidP="004A76DA">
            <w:pPr>
              <w:rPr>
                <w:rFonts w:eastAsia="Times New Roman" w:cs="Calibri"/>
              </w:rPr>
            </w:pPr>
          </w:p>
        </w:tc>
        <w:tc>
          <w:tcPr>
            <w:tcW w:w="1382" w:type="dxa"/>
          </w:tcPr>
          <w:p w14:paraId="523EA5FF" w14:textId="77777777" w:rsidR="0086751E" w:rsidRPr="0099613D" w:rsidRDefault="0086751E" w:rsidP="004A76DA">
            <w:pPr>
              <w:rPr>
                <w:rFonts w:eastAsia="Times New Roman" w:cs="Calibri"/>
              </w:rPr>
            </w:pPr>
            <w:r>
              <w:rPr>
                <w:rFonts w:eastAsia="Times New Roman" w:cs="Calibri"/>
              </w:rPr>
              <w:t>O</w:t>
            </w:r>
          </w:p>
        </w:tc>
      </w:tr>
      <w:tr w:rsidR="0086751E" w:rsidRPr="0099613D" w14:paraId="7FDE7C90" w14:textId="77777777" w:rsidTr="004A76DA">
        <w:tc>
          <w:tcPr>
            <w:tcW w:w="5382" w:type="dxa"/>
          </w:tcPr>
          <w:p w14:paraId="00CCE2D2" w14:textId="77777777" w:rsidR="0086751E" w:rsidRPr="00D820FA" w:rsidRDefault="0086751E" w:rsidP="004A76DA">
            <w:pPr>
              <w:rPr>
                <w:rFonts w:eastAsia="Times New Roman" w:cs="Calibri"/>
              </w:rPr>
            </w:pPr>
            <w:r w:rsidRPr="00D820FA">
              <w:rPr>
                <w:rFonts w:eastAsia="Times New Roman" w:cs="Calibri"/>
              </w:rPr>
              <w:t>Clear understanding of the role of assessment in the development of learning</w:t>
            </w:r>
          </w:p>
        </w:tc>
        <w:tc>
          <w:tcPr>
            <w:tcW w:w="1134" w:type="dxa"/>
          </w:tcPr>
          <w:p w14:paraId="4F264E9B" w14:textId="77777777" w:rsidR="0086751E" w:rsidRPr="0099613D" w:rsidRDefault="0086751E" w:rsidP="004A76DA">
            <w:pPr>
              <w:rPr>
                <w:rFonts w:eastAsia="Times New Roman" w:cs="Calibri"/>
              </w:rPr>
            </w:pPr>
            <w:r w:rsidRPr="00E95BAB">
              <w:rPr>
                <w:rFonts w:eastAsia="Times New Roman" w:cs="Calibri"/>
              </w:rPr>
              <w:t>Essential</w:t>
            </w:r>
          </w:p>
        </w:tc>
        <w:tc>
          <w:tcPr>
            <w:tcW w:w="1134" w:type="dxa"/>
          </w:tcPr>
          <w:p w14:paraId="0BA2729F" w14:textId="77777777" w:rsidR="0086751E" w:rsidRPr="0099613D" w:rsidRDefault="0086751E" w:rsidP="004A76DA">
            <w:pPr>
              <w:rPr>
                <w:rFonts w:eastAsia="Times New Roman" w:cs="Calibri"/>
              </w:rPr>
            </w:pPr>
          </w:p>
        </w:tc>
        <w:tc>
          <w:tcPr>
            <w:tcW w:w="1382" w:type="dxa"/>
          </w:tcPr>
          <w:p w14:paraId="7213E253" w14:textId="77777777" w:rsidR="0086751E" w:rsidRPr="0099613D" w:rsidRDefault="0086751E" w:rsidP="004A76DA">
            <w:pPr>
              <w:rPr>
                <w:rFonts w:eastAsia="Times New Roman" w:cs="Calibri"/>
              </w:rPr>
            </w:pPr>
            <w:r>
              <w:rPr>
                <w:rFonts w:eastAsia="Times New Roman" w:cs="Calibri"/>
              </w:rPr>
              <w:t>A O I</w:t>
            </w:r>
          </w:p>
        </w:tc>
      </w:tr>
      <w:tr w:rsidR="0086751E" w:rsidRPr="0099613D" w14:paraId="5143F009" w14:textId="77777777" w:rsidTr="004A76DA">
        <w:tc>
          <w:tcPr>
            <w:tcW w:w="5382" w:type="dxa"/>
          </w:tcPr>
          <w:p w14:paraId="155DAE9B" w14:textId="77777777" w:rsidR="0086751E" w:rsidRPr="00D820FA" w:rsidRDefault="0086751E" w:rsidP="004A76DA">
            <w:pPr>
              <w:rPr>
                <w:rFonts w:eastAsia="Times New Roman" w:cs="Calibri"/>
              </w:rPr>
            </w:pPr>
            <w:r w:rsidRPr="00D820FA">
              <w:rPr>
                <w:rFonts w:eastAsia="Times New Roman" w:cs="Calibri"/>
              </w:rPr>
              <w:t>Successful record of teaching within primary</w:t>
            </w:r>
          </w:p>
        </w:tc>
        <w:tc>
          <w:tcPr>
            <w:tcW w:w="1134" w:type="dxa"/>
          </w:tcPr>
          <w:p w14:paraId="46002163" w14:textId="77777777" w:rsidR="0086751E" w:rsidRPr="0099613D" w:rsidRDefault="0086751E" w:rsidP="004A76DA">
            <w:pPr>
              <w:rPr>
                <w:rFonts w:eastAsia="Times New Roman" w:cs="Calibri"/>
              </w:rPr>
            </w:pPr>
            <w:r w:rsidRPr="00E95BAB">
              <w:rPr>
                <w:rFonts w:eastAsia="Times New Roman" w:cs="Calibri"/>
              </w:rPr>
              <w:t>Essential</w:t>
            </w:r>
          </w:p>
        </w:tc>
        <w:tc>
          <w:tcPr>
            <w:tcW w:w="1134" w:type="dxa"/>
          </w:tcPr>
          <w:p w14:paraId="0E0DABD5" w14:textId="77777777" w:rsidR="0086751E" w:rsidRPr="0099613D" w:rsidRDefault="0086751E" w:rsidP="004A76DA">
            <w:pPr>
              <w:rPr>
                <w:rFonts w:eastAsia="Times New Roman" w:cs="Calibri"/>
              </w:rPr>
            </w:pPr>
          </w:p>
        </w:tc>
        <w:tc>
          <w:tcPr>
            <w:tcW w:w="1382" w:type="dxa"/>
          </w:tcPr>
          <w:p w14:paraId="3D85CE31" w14:textId="77777777" w:rsidR="0086751E" w:rsidRPr="0099613D" w:rsidRDefault="0086751E" w:rsidP="004A76DA">
            <w:pPr>
              <w:rPr>
                <w:rFonts w:eastAsia="Times New Roman" w:cs="Calibri"/>
              </w:rPr>
            </w:pPr>
            <w:r>
              <w:rPr>
                <w:rFonts w:eastAsia="Times New Roman" w:cs="Calibri"/>
              </w:rPr>
              <w:t>A O I R</w:t>
            </w:r>
          </w:p>
        </w:tc>
      </w:tr>
      <w:tr w:rsidR="0086751E" w14:paraId="4E97244E" w14:textId="77777777" w:rsidTr="004A76DA">
        <w:tc>
          <w:tcPr>
            <w:tcW w:w="5382" w:type="dxa"/>
          </w:tcPr>
          <w:p w14:paraId="365C78FD" w14:textId="77777777" w:rsidR="0086751E" w:rsidRPr="00D820FA" w:rsidRDefault="0086751E" w:rsidP="004A76DA">
            <w:pPr>
              <w:rPr>
                <w:rFonts w:eastAsia="Times New Roman" w:cs="Calibri"/>
              </w:rPr>
            </w:pPr>
            <w:r>
              <w:rPr>
                <w:rFonts w:eastAsia="Times New Roman" w:cs="Calibri"/>
              </w:rPr>
              <w:t>Awareness of national trends and developments</w:t>
            </w:r>
          </w:p>
        </w:tc>
        <w:tc>
          <w:tcPr>
            <w:tcW w:w="1134" w:type="dxa"/>
          </w:tcPr>
          <w:p w14:paraId="149A5515" w14:textId="77777777" w:rsidR="0086751E" w:rsidRPr="00E95BAB" w:rsidRDefault="0086751E" w:rsidP="004A76DA">
            <w:pPr>
              <w:rPr>
                <w:rFonts w:eastAsia="Times New Roman" w:cs="Calibri"/>
              </w:rPr>
            </w:pPr>
            <w:r>
              <w:rPr>
                <w:rFonts w:eastAsia="Times New Roman" w:cs="Calibri"/>
              </w:rPr>
              <w:t>Essential</w:t>
            </w:r>
          </w:p>
        </w:tc>
        <w:tc>
          <w:tcPr>
            <w:tcW w:w="1134" w:type="dxa"/>
          </w:tcPr>
          <w:p w14:paraId="7FBED1EE" w14:textId="77777777" w:rsidR="0086751E" w:rsidRPr="0099613D" w:rsidRDefault="0086751E" w:rsidP="004A76DA">
            <w:pPr>
              <w:rPr>
                <w:rFonts w:eastAsia="Times New Roman" w:cs="Calibri"/>
              </w:rPr>
            </w:pPr>
          </w:p>
        </w:tc>
        <w:tc>
          <w:tcPr>
            <w:tcW w:w="1382" w:type="dxa"/>
          </w:tcPr>
          <w:p w14:paraId="5688865B" w14:textId="77777777" w:rsidR="0086751E" w:rsidRDefault="0086751E" w:rsidP="004A76DA">
            <w:pPr>
              <w:rPr>
                <w:rFonts w:eastAsia="Times New Roman" w:cs="Calibri"/>
              </w:rPr>
            </w:pPr>
            <w:r>
              <w:rPr>
                <w:rFonts w:eastAsia="Times New Roman" w:cs="Calibri"/>
              </w:rPr>
              <w:t>A I</w:t>
            </w:r>
          </w:p>
        </w:tc>
      </w:tr>
      <w:tr w:rsidR="0086751E" w14:paraId="4DFC943E" w14:textId="77777777" w:rsidTr="004A76DA">
        <w:tc>
          <w:tcPr>
            <w:tcW w:w="5382" w:type="dxa"/>
          </w:tcPr>
          <w:p w14:paraId="1758969C" w14:textId="77777777" w:rsidR="0086751E" w:rsidRDefault="0086751E" w:rsidP="004A76DA">
            <w:pPr>
              <w:rPr>
                <w:rFonts w:eastAsia="Times New Roman" w:cs="Calibri"/>
              </w:rPr>
            </w:pPr>
            <w:r>
              <w:rPr>
                <w:rFonts w:eastAsia="Times New Roman" w:cs="Calibri"/>
              </w:rPr>
              <w:t>Evidence of commitment to personal and professional development</w:t>
            </w:r>
          </w:p>
        </w:tc>
        <w:tc>
          <w:tcPr>
            <w:tcW w:w="1134" w:type="dxa"/>
          </w:tcPr>
          <w:p w14:paraId="3C96A315" w14:textId="77777777" w:rsidR="0086751E" w:rsidRDefault="0086751E" w:rsidP="004A76DA">
            <w:pPr>
              <w:rPr>
                <w:rFonts w:eastAsia="Times New Roman" w:cs="Calibri"/>
              </w:rPr>
            </w:pPr>
            <w:r>
              <w:rPr>
                <w:rFonts w:eastAsia="Times New Roman" w:cs="Calibri"/>
              </w:rPr>
              <w:t>Essential</w:t>
            </w:r>
          </w:p>
        </w:tc>
        <w:tc>
          <w:tcPr>
            <w:tcW w:w="1134" w:type="dxa"/>
          </w:tcPr>
          <w:p w14:paraId="79FB303F" w14:textId="77777777" w:rsidR="0086751E" w:rsidRPr="0099613D" w:rsidRDefault="0086751E" w:rsidP="004A76DA">
            <w:pPr>
              <w:rPr>
                <w:rFonts w:eastAsia="Times New Roman" w:cs="Calibri"/>
              </w:rPr>
            </w:pPr>
          </w:p>
        </w:tc>
        <w:tc>
          <w:tcPr>
            <w:tcW w:w="1382" w:type="dxa"/>
          </w:tcPr>
          <w:p w14:paraId="3476D600" w14:textId="77777777" w:rsidR="0086751E" w:rsidRDefault="0086751E" w:rsidP="004A76DA">
            <w:pPr>
              <w:rPr>
                <w:rFonts w:eastAsia="Times New Roman" w:cs="Calibri"/>
              </w:rPr>
            </w:pPr>
            <w:r>
              <w:rPr>
                <w:rFonts w:eastAsia="Times New Roman" w:cs="Calibri"/>
              </w:rPr>
              <w:t>A I</w:t>
            </w:r>
          </w:p>
        </w:tc>
      </w:tr>
      <w:tr w:rsidR="0086751E" w14:paraId="2AF7D508" w14:textId="77777777" w:rsidTr="004A76DA">
        <w:tc>
          <w:tcPr>
            <w:tcW w:w="5382" w:type="dxa"/>
            <w:shd w:val="clear" w:color="auto" w:fill="D9D9D9" w:themeFill="background1" w:themeFillShade="D9"/>
          </w:tcPr>
          <w:p w14:paraId="6DCFEAFC" w14:textId="77777777" w:rsidR="0086751E" w:rsidRPr="0099613D" w:rsidRDefault="0086751E" w:rsidP="004A76DA">
            <w:pPr>
              <w:rPr>
                <w:rFonts w:eastAsia="Times New Roman" w:cs="Calibri"/>
                <w:b/>
                <w:bCs/>
              </w:rPr>
            </w:pPr>
            <w:r w:rsidRPr="0099613D">
              <w:rPr>
                <w:rFonts w:eastAsia="Times New Roman" w:cs="Calibri"/>
                <w:b/>
                <w:bCs/>
              </w:rPr>
              <w:t>Personal Qualities</w:t>
            </w:r>
          </w:p>
          <w:p w14:paraId="5C76A4EE" w14:textId="77777777" w:rsidR="0086751E" w:rsidRDefault="0086751E" w:rsidP="004A76DA">
            <w:pPr>
              <w:rPr>
                <w:rFonts w:eastAsia="Times New Roman" w:cs="Calibri"/>
              </w:rPr>
            </w:pPr>
          </w:p>
        </w:tc>
        <w:tc>
          <w:tcPr>
            <w:tcW w:w="1134" w:type="dxa"/>
            <w:shd w:val="clear" w:color="auto" w:fill="D9D9D9" w:themeFill="background1" w:themeFillShade="D9"/>
          </w:tcPr>
          <w:p w14:paraId="4EA22124" w14:textId="77777777" w:rsidR="0086751E" w:rsidRDefault="0086751E" w:rsidP="004A76DA">
            <w:pPr>
              <w:rPr>
                <w:rFonts w:eastAsia="Times New Roman" w:cs="Calibri"/>
              </w:rPr>
            </w:pPr>
          </w:p>
        </w:tc>
        <w:tc>
          <w:tcPr>
            <w:tcW w:w="1134" w:type="dxa"/>
            <w:shd w:val="clear" w:color="auto" w:fill="D9D9D9" w:themeFill="background1" w:themeFillShade="D9"/>
          </w:tcPr>
          <w:p w14:paraId="3CDE4462" w14:textId="77777777" w:rsidR="0086751E" w:rsidRPr="0099613D" w:rsidRDefault="0086751E" w:rsidP="004A76DA">
            <w:pPr>
              <w:rPr>
                <w:rFonts w:eastAsia="Times New Roman" w:cs="Calibri"/>
              </w:rPr>
            </w:pPr>
          </w:p>
        </w:tc>
        <w:tc>
          <w:tcPr>
            <w:tcW w:w="1382" w:type="dxa"/>
            <w:shd w:val="clear" w:color="auto" w:fill="D9D9D9" w:themeFill="background1" w:themeFillShade="D9"/>
          </w:tcPr>
          <w:p w14:paraId="35F2496E" w14:textId="77777777" w:rsidR="0086751E" w:rsidRDefault="0086751E" w:rsidP="004A76DA">
            <w:pPr>
              <w:rPr>
                <w:rFonts w:eastAsia="Times New Roman" w:cs="Calibri"/>
              </w:rPr>
            </w:pPr>
          </w:p>
        </w:tc>
      </w:tr>
      <w:tr w:rsidR="0086751E" w:rsidRPr="0099613D" w14:paraId="28CD2D1B" w14:textId="77777777" w:rsidTr="004A76DA">
        <w:tc>
          <w:tcPr>
            <w:tcW w:w="5382" w:type="dxa"/>
            <w:shd w:val="clear" w:color="auto" w:fill="auto"/>
          </w:tcPr>
          <w:p w14:paraId="00B4661B" w14:textId="77777777" w:rsidR="0086751E" w:rsidRPr="00C57654" w:rsidRDefault="0086751E" w:rsidP="004A76DA">
            <w:pPr>
              <w:rPr>
                <w:rFonts w:eastAsia="Times New Roman" w:cs="Calibri"/>
              </w:rPr>
            </w:pPr>
            <w:r w:rsidRPr="00D820FA">
              <w:rPr>
                <w:rFonts w:eastAsia="Times New Roman" w:cs="Calibri"/>
              </w:rPr>
              <w:t>Flexibility of approach</w:t>
            </w:r>
          </w:p>
        </w:tc>
        <w:tc>
          <w:tcPr>
            <w:tcW w:w="1134" w:type="dxa"/>
            <w:shd w:val="clear" w:color="auto" w:fill="auto"/>
          </w:tcPr>
          <w:p w14:paraId="23BDD740" w14:textId="77777777" w:rsidR="0086751E" w:rsidRPr="0099613D" w:rsidRDefault="0086751E" w:rsidP="004A76DA">
            <w:pPr>
              <w:rPr>
                <w:rFonts w:eastAsia="Times New Roman" w:cs="Calibri"/>
              </w:rPr>
            </w:pPr>
            <w:r>
              <w:rPr>
                <w:rFonts w:eastAsia="Times New Roman" w:cs="Calibri"/>
              </w:rPr>
              <w:t>Essential</w:t>
            </w:r>
          </w:p>
        </w:tc>
        <w:tc>
          <w:tcPr>
            <w:tcW w:w="1134" w:type="dxa"/>
            <w:shd w:val="clear" w:color="auto" w:fill="auto"/>
          </w:tcPr>
          <w:p w14:paraId="44F789FE" w14:textId="77777777" w:rsidR="0086751E" w:rsidRPr="0099613D" w:rsidRDefault="0086751E" w:rsidP="004A76DA">
            <w:pPr>
              <w:rPr>
                <w:rFonts w:eastAsia="Times New Roman" w:cs="Calibri"/>
              </w:rPr>
            </w:pPr>
          </w:p>
        </w:tc>
        <w:tc>
          <w:tcPr>
            <w:tcW w:w="1382" w:type="dxa"/>
            <w:shd w:val="clear" w:color="auto" w:fill="auto"/>
          </w:tcPr>
          <w:p w14:paraId="6775AF26" w14:textId="77777777" w:rsidR="0086751E" w:rsidRPr="0099613D" w:rsidRDefault="0086751E" w:rsidP="004A76DA">
            <w:pPr>
              <w:rPr>
                <w:rFonts w:eastAsia="Times New Roman" w:cs="Calibri"/>
              </w:rPr>
            </w:pPr>
            <w:r>
              <w:rPr>
                <w:rFonts w:eastAsia="Times New Roman" w:cs="Calibri"/>
              </w:rPr>
              <w:t>R</w:t>
            </w:r>
          </w:p>
        </w:tc>
      </w:tr>
      <w:tr w:rsidR="0086751E" w:rsidRPr="0099613D" w14:paraId="1400F0B4" w14:textId="77777777" w:rsidTr="004A76DA">
        <w:tc>
          <w:tcPr>
            <w:tcW w:w="5382" w:type="dxa"/>
            <w:shd w:val="clear" w:color="auto" w:fill="auto"/>
          </w:tcPr>
          <w:p w14:paraId="624838A7" w14:textId="77777777" w:rsidR="0086751E" w:rsidRPr="0099613D" w:rsidRDefault="0086751E" w:rsidP="004A76DA">
            <w:pPr>
              <w:rPr>
                <w:rFonts w:eastAsia="Times New Roman" w:cs="Calibri"/>
              </w:rPr>
            </w:pPr>
            <w:r>
              <w:rPr>
                <w:rFonts w:eastAsia="Times New Roman" w:cs="Calibri"/>
              </w:rPr>
              <w:lastRenderedPageBreak/>
              <w:t>Excellent organizational skills</w:t>
            </w:r>
          </w:p>
        </w:tc>
        <w:tc>
          <w:tcPr>
            <w:tcW w:w="1134" w:type="dxa"/>
            <w:shd w:val="clear" w:color="auto" w:fill="auto"/>
          </w:tcPr>
          <w:p w14:paraId="07B24254" w14:textId="77777777" w:rsidR="0086751E" w:rsidRPr="0099613D" w:rsidRDefault="0086751E" w:rsidP="004A76DA">
            <w:pPr>
              <w:rPr>
                <w:rFonts w:eastAsia="Times New Roman" w:cs="Calibri"/>
              </w:rPr>
            </w:pPr>
            <w:r w:rsidRPr="00110F96">
              <w:rPr>
                <w:rFonts w:eastAsia="Times New Roman" w:cs="Calibri"/>
              </w:rPr>
              <w:t>Essential</w:t>
            </w:r>
          </w:p>
        </w:tc>
        <w:tc>
          <w:tcPr>
            <w:tcW w:w="1134" w:type="dxa"/>
            <w:shd w:val="clear" w:color="auto" w:fill="auto"/>
          </w:tcPr>
          <w:p w14:paraId="5CA733F5" w14:textId="77777777" w:rsidR="0086751E" w:rsidRPr="0099613D" w:rsidRDefault="0086751E" w:rsidP="004A76DA">
            <w:pPr>
              <w:rPr>
                <w:rFonts w:eastAsia="Times New Roman" w:cs="Calibri"/>
              </w:rPr>
            </w:pPr>
          </w:p>
        </w:tc>
        <w:tc>
          <w:tcPr>
            <w:tcW w:w="1382" w:type="dxa"/>
            <w:shd w:val="clear" w:color="auto" w:fill="auto"/>
          </w:tcPr>
          <w:p w14:paraId="158114A0" w14:textId="77777777" w:rsidR="0086751E" w:rsidRPr="0099613D" w:rsidRDefault="0086751E" w:rsidP="004A76DA">
            <w:pPr>
              <w:rPr>
                <w:rFonts w:eastAsia="Times New Roman" w:cs="Calibri"/>
              </w:rPr>
            </w:pPr>
            <w:r>
              <w:rPr>
                <w:rFonts w:eastAsia="Times New Roman" w:cs="Calibri"/>
              </w:rPr>
              <w:t>O R I</w:t>
            </w:r>
          </w:p>
        </w:tc>
      </w:tr>
      <w:tr w:rsidR="0086751E" w:rsidRPr="0099613D" w14:paraId="02FC0E00" w14:textId="77777777" w:rsidTr="004A76DA">
        <w:tc>
          <w:tcPr>
            <w:tcW w:w="5382" w:type="dxa"/>
            <w:shd w:val="clear" w:color="auto" w:fill="auto"/>
          </w:tcPr>
          <w:p w14:paraId="031EF42C" w14:textId="77777777" w:rsidR="0086751E" w:rsidRPr="00C57654" w:rsidRDefault="0086751E" w:rsidP="004A76DA">
            <w:pPr>
              <w:rPr>
                <w:rFonts w:eastAsia="Times New Roman" w:cs="Calibri"/>
              </w:rPr>
            </w:pPr>
            <w:r w:rsidRPr="00D820FA">
              <w:rPr>
                <w:rFonts w:eastAsia="Times New Roman" w:cs="Calibri"/>
              </w:rPr>
              <w:t>Supportive – able to work as part of a team</w:t>
            </w:r>
          </w:p>
        </w:tc>
        <w:tc>
          <w:tcPr>
            <w:tcW w:w="1134" w:type="dxa"/>
            <w:shd w:val="clear" w:color="auto" w:fill="auto"/>
          </w:tcPr>
          <w:p w14:paraId="5589FA19" w14:textId="77777777" w:rsidR="0086751E" w:rsidRPr="0099613D" w:rsidRDefault="0086751E" w:rsidP="004A76DA">
            <w:pPr>
              <w:rPr>
                <w:rFonts w:eastAsia="Times New Roman" w:cs="Calibri"/>
              </w:rPr>
            </w:pPr>
            <w:r w:rsidRPr="00110F96">
              <w:rPr>
                <w:rFonts w:eastAsia="Times New Roman" w:cs="Calibri"/>
              </w:rPr>
              <w:t>Essential</w:t>
            </w:r>
          </w:p>
        </w:tc>
        <w:tc>
          <w:tcPr>
            <w:tcW w:w="1134" w:type="dxa"/>
            <w:shd w:val="clear" w:color="auto" w:fill="auto"/>
          </w:tcPr>
          <w:p w14:paraId="294C812E" w14:textId="77777777" w:rsidR="0086751E" w:rsidRPr="0099613D" w:rsidRDefault="0086751E" w:rsidP="004A76DA">
            <w:pPr>
              <w:rPr>
                <w:rFonts w:eastAsia="Times New Roman" w:cs="Calibri"/>
              </w:rPr>
            </w:pPr>
          </w:p>
        </w:tc>
        <w:tc>
          <w:tcPr>
            <w:tcW w:w="1382" w:type="dxa"/>
            <w:shd w:val="clear" w:color="auto" w:fill="auto"/>
          </w:tcPr>
          <w:p w14:paraId="770481FF" w14:textId="77777777" w:rsidR="0086751E" w:rsidRPr="0099613D" w:rsidRDefault="0086751E" w:rsidP="004A76DA">
            <w:pPr>
              <w:rPr>
                <w:rFonts w:eastAsia="Times New Roman" w:cs="Calibri"/>
              </w:rPr>
            </w:pPr>
            <w:r>
              <w:rPr>
                <w:rFonts w:eastAsia="Times New Roman" w:cs="Calibri"/>
              </w:rPr>
              <w:t>R</w:t>
            </w:r>
          </w:p>
        </w:tc>
      </w:tr>
      <w:tr w:rsidR="0086751E" w:rsidRPr="0099613D" w14:paraId="0857A827" w14:textId="77777777" w:rsidTr="004A76DA">
        <w:tc>
          <w:tcPr>
            <w:tcW w:w="5382" w:type="dxa"/>
            <w:shd w:val="clear" w:color="auto" w:fill="auto"/>
          </w:tcPr>
          <w:p w14:paraId="1AB1BAF1" w14:textId="77777777" w:rsidR="0086751E" w:rsidRPr="0099613D" w:rsidRDefault="0086751E" w:rsidP="004A76DA">
            <w:pPr>
              <w:rPr>
                <w:rFonts w:eastAsia="Times New Roman" w:cs="Calibri"/>
              </w:rPr>
            </w:pPr>
            <w:r w:rsidRPr="00D820FA">
              <w:rPr>
                <w:rFonts w:eastAsia="Times New Roman" w:cs="Calibri"/>
              </w:rPr>
              <w:t>Able to respond to and seek advice</w:t>
            </w:r>
          </w:p>
        </w:tc>
        <w:tc>
          <w:tcPr>
            <w:tcW w:w="1134" w:type="dxa"/>
            <w:shd w:val="clear" w:color="auto" w:fill="auto"/>
          </w:tcPr>
          <w:p w14:paraId="2F5D7816" w14:textId="77777777" w:rsidR="0086751E" w:rsidRPr="0099613D" w:rsidRDefault="0086751E" w:rsidP="004A76DA">
            <w:pPr>
              <w:rPr>
                <w:rFonts w:eastAsia="Times New Roman" w:cs="Calibri"/>
              </w:rPr>
            </w:pPr>
            <w:r w:rsidRPr="00110F96">
              <w:rPr>
                <w:rFonts w:eastAsia="Times New Roman" w:cs="Calibri"/>
              </w:rPr>
              <w:t>Essential</w:t>
            </w:r>
          </w:p>
        </w:tc>
        <w:tc>
          <w:tcPr>
            <w:tcW w:w="1134" w:type="dxa"/>
            <w:shd w:val="clear" w:color="auto" w:fill="auto"/>
          </w:tcPr>
          <w:p w14:paraId="2FD4A7E1" w14:textId="77777777" w:rsidR="0086751E" w:rsidRPr="0099613D" w:rsidRDefault="0086751E" w:rsidP="004A76DA">
            <w:pPr>
              <w:rPr>
                <w:rFonts w:eastAsia="Times New Roman" w:cs="Calibri"/>
              </w:rPr>
            </w:pPr>
          </w:p>
        </w:tc>
        <w:tc>
          <w:tcPr>
            <w:tcW w:w="1382" w:type="dxa"/>
            <w:shd w:val="clear" w:color="auto" w:fill="auto"/>
          </w:tcPr>
          <w:p w14:paraId="0C392BF2" w14:textId="77777777" w:rsidR="0086751E" w:rsidRPr="0099613D" w:rsidRDefault="0086751E" w:rsidP="004A76DA">
            <w:pPr>
              <w:rPr>
                <w:rFonts w:eastAsia="Times New Roman" w:cs="Calibri"/>
              </w:rPr>
            </w:pPr>
            <w:r>
              <w:rPr>
                <w:rFonts w:eastAsia="Times New Roman" w:cs="Calibri"/>
              </w:rPr>
              <w:t>R</w:t>
            </w:r>
          </w:p>
        </w:tc>
      </w:tr>
      <w:tr w:rsidR="0086751E" w:rsidRPr="0099613D" w14:paraId="0B87906A" w14:textId="77777777" w:rsidTr="004A76DA">
        <w:tc>
          <w:tcPr>
            <w:tcW w:w="5382" w:type="dxa"/>
            <w:shd w:val="clear" w:color="auto" w:fill="auto"/>
          </w:tcPr>
          <w:p w14:paraId="25DA8D5A" w14:textId="77777777" w:rsidR="0086751E" w:rsidRPr="0099613D" w:rsidRDefault="0086751E" w:rsidP="004A76DA">
            <w:pPr>
              <w:rPr>
                <w:rFonts w:eastAsia="Times New Roman" w:cs="Calibri"/>
              </w:rPr>
            </w:pPr>
            <w:r>
              <w:rPr>
                <w:rFonts w:eastAsia="Times New Roman" w:cs="Calibri"/>
              </w:rPr>
              <w:t>Ability to work under pressure while maintaining a cheerful disposition</w:t>
            </w:r>
          </w:p>
        </w:tc>
        <w:tc>
          <w:tcPr>
            <w:tcW w:w="1134" w:type="dxa"/>
            <w:shd w:val="clear" w:color="auto" w:fill="auto"/>
          </w:tcPr>
          <w:p w14:paraId="4C6D7D7A" w14:textId="77777777" w:rsidR="0086751E" w:rsidRPr="0099613D" w:rsidRDefault="0086751E" w:rsidP="004A76DA">
            <w:pPr>
              <w:rPr>
                <w:rFonts w:eastAsia="Times New Roman" w:cs="Calibri"/>
              </w:rPr>
            </w:pPr>
            <w:r w:rsidRPr="00110F96">
              <w:rPr>
                <w:rFonts w:eastAsia="Times New Roman" w:cs="Calibri"/>
              </w:rPr>
              <w:t>Essential</w:t>
            </w:r>
          </w:p>
        </w:tc>
        <w:tc>
          <w:tcPr>
            <w:tcW w:w="1134" w:type="dxa"/>
            <w:shd w:val="clear" w:color="auto" w:fill="auto"/>
          </w:tcPr>
          <w:p w14:paraId="1F738B9C" w14:textId="77777777" w:rsidR="0086751E" w:rsidRPr="0099613D" w:rsidRDefault="0086751E" w:rsidP="004A76DA">
            <w:pPr>
              <w:rPr>
                <w:rFonts w:eastAsia="Times New Roman" w:cs="Calibri"/>
              </w:rPr>
            </w:pPr>
          </w:p>
        </w:tc>
        <w:tc>
          <w:tcPr>
            <w:tcW w:w="1382" w:type="dxa"/>
            <w:shd w:val="clear" w:color="auto" w:fill="auto"/>
          </w:tcPr>
          <w:p w14:paraId="2EBFB4CB" w14:textId="77777777" w:rsidR="0086751E" w:rsidRPr="0099613D" w:rsidRDefault="0086751E" w:rsidP="004A76DA">
            <w:pPr>
              <w:rPr>
                <w:rFonts w:eastAsia="Times New Roman" w:cs="Calibri"/>
              </w:rPr>
            </w:pPr>
            <w:r>
              <w:rPr>
                <w:rFonts w:eastAsia="Times New Roman" w:cs="Calibri"/>
              </w:rPr>
              <w:t xml:space="preserve">A O I </w:t>
            </w:r>
          </w:p>
        </w:tc>
      </w:tr>
      <w:tr w:rsidR="0086751E" w14:paraId="1D8E4426" w14:textId="77777777" w:rsidTr="004A76DA">
        <w:tc>
          <w:tcPr>
            <w:tcW w:w="5382" w:type="dxa"/>
            <w:shd w:val="clear" w:color="auto" w:fill="D9D9D9" w:themeFill="background1" w:themeFillShade="D9"/>
          </w:tcPr>
          <w:p w14:paraId="6ABBDC9E" w14:textId="77777777" w:rsidR="0086751E" w:rsidRDefault="0086751E" w:rsidP="004A76DA">
            <w:pPr>
              <w:rPr>
                <w:rFonts w:eastAsia="Times New Roman" w:cs="Calibri"/>
                <w:b/>
                <w:bCs/>
              </w:rPr>
            </w:pPr>
            <w:r w:rsidRPr="00C57654">
              <w:rPr>
                <w:rFonts w:eastAsia="Times New Roman" w:cs="Calibri"/>
                <w:b/>
                <w:bCs/>
              </w:rPr>
              <w:t>Interest &amp; Motivation in the job</w:t>
            </w:r>
          </w:p>
          <w:p w14:paraId="440B7662" w14:textId="77777777" w:rsidR="0086751E" w:rsidRPr="00C57654" w:rsidRDefault="0086751E" w:rsidP="004A76DA">
            <w:pPr>
              <w:rPr>
                <w:rFonts w:eastAsia="Times New Roman" w:cs="Calibri"/>
                <w:b/>
                <w:bCs/>
              </w:rPr>
            </w:pPr>
          </w:p>
        </w:tc>
        <w:tc>
          <w:tcPr>
            <w:tcW w:w="1134" w:type="dxa"/>
            <w:shd w:val="clear" w:color="auto" w:fill="D9D9D9" w:themeFill="background1" w:themeFillShade="D9"/>
          </w:tcPr>
          <w:p w14:paraId="06C97767" w14:textId="77777777" w:rsidR="0086751E" w:rsidRPr="00110F96" w:rsidRDefault="0086751E" w:rsidP="004A76DA">
            <w:pPr>
              <w:rPr>
                <w:rFonts w:eastAsia="Times New Roman" w:cs="Calibri"/>
              </w:rPr>
            </w:pPr>
          </w:p>
        </w:tc>
        <w:tc>
          <w:tcPr>
            <w:tcW w:w="1134" w:type="dxa"/>
            <w:shd w:val="clear" w:color="auto" w:fill="D9D9D9" w:themeFill="background1" w:themeFillShade="D9"/>
          </w:tcPr>
          <w:p w14:paraId="79F6702C" w14:textId="77777777" w:rsidR="0086751E" w:rsidRPr="0099613D" w:rsidRDefault="0086751E" w:rsidP="004A76DA">
            <w:pPr>
              <w:rPr>
                <w:rFonts w:eastAsia="Times New Roman" w:cs="Calibri"/>
              </w:rPr>
            </w:pPr>
          </w:p>
        </w:tc>
        <w:tc>
          <w:tcPr>
            <w:tcW w:w="1382" w:type="dxa"/>
            <w:shd w:val="clear" w:color="auto" w:fill="D9D9D9" w:themeFill="background1" w:themeFillShade="D9"/>
          </w:tcPr>
          <w:p w14:paraId="7E3A4C4E" w14:textId="77777777" w:rsidR="0086751E" w:rsidRDefault="0086751E" w:rsidP="004A76DA">
            <w:pPr>
              <w:rPr>
                <w:rFonts w:eastAsia="Times New Roman" w:cs="Calibri"/>
              </w:rPr>
            </w:pPr>
          </w:p>
        </w:tc>
      </w:tr>
      <w:tr w:rsidR="0086751E" w14:paraId="008A8E65" w14:textId="77777777" w:rsidTr="004A76DA">
        <w:tc>
          <w:tcPr>
            <w:tcW w:w="5382" w:type="dxa"/>
            <w:shd w:val="clear" w:color="auto" w:fill="auto"/>
          </w:tcPr>
          <w:p w14:paraId="75D92A5C" w14:textId="77777777" w:rsidR="0086751E" w:rsidRDefault="0086751E" w:rsidP="004A76DA">
            <w:pPr>
              <w:rPr>
                <w:rFonts w:eastAsia="Times New Roman" w:cs="Calibri"/>
              </w:rPr>
            </w:pPr>
            <w:r>
              <w:rPr>
                <w:rFonts w:eastAsia="Times New Roman" w:cs="Calibri"/>
              </w:rPr>
              <w:t>Enthusiasm for children’s learning</w:t>
            </w:r>
          </w:p>
        </w:tc>
        <w:tc>
          <w:tcPr>
            <w:tcW w:w="1134" w:type="dxa"/>
            <w:shd w:val="clear" w:color="auto" w:fill="auto"/>
          </w:tcPr>
          <w:p w14:paraId="273B1358" w14:textId="77777777" w:rsidR="0086751E" w:rsidRPr="00110F96" w:rsidRDefault="0086751E" w:rsidP="004A76DA">
            <w:pPr>
              <w:rPr>
                <w:rFonts w:eastAsia="Times New Roman" w:cs="Calibri"/>
              </w:rPr>
            </w:pPr>
            <w:r w:rsidRPr="00110F96">
              <w:rPr>
                <w:rFonts w:eastAsia="Times New Roman" w:cs="Calibri"/>
              </w:rPr>
              <w:t>Essential</w:t>
            </w:r>
          </w:p>
        </w:tc>
        <w:tc>
          <w:tcPr>
            <w:tcW w:w="1134" w:type="dxa"/>
            <w:shd w:val="clear" w:color="auto" w:fill="auto"/>
          </w:tcPr>
          <w:p w14:paraId="2061DDA1" w14:textId="77777777" w:rsidR="0086751E" w:rsidRPr="0099613D" w:rsidRDefault="0086751E" w:rsidP="004A76DA">
            <w:pPr>
              <w:rPr>
                <w:rFonts w:eastAsia="Times New Roman" w:cs="Calibri"/>
              </w:rPr>
            </w:pPr>
          </w:p>
        </w:tc>
        <w:tc>
          <w:tcPr>
            <w:tcW w:w="1382" w:type="dxa"/>
            <w:shd w:val="clear" w:color="auto" w:fill="auto"/>
          </w:tcPr>
          <w:p w14:paraId="658027FA" w14:textId="77777777" w:rsidR="0086751E" w:rsidRDefault="0086751E" w:rsidP="004A76DA">
            <w:pPr>
              <w:rPr>
                <w:rFonts w:eastAsia="Times New Roman" w:cs="Calibri"/>
              </w:rPr>
            </w:pPr>
            <w:r>
              <w:rPr>
                <w:rFonts w:eastAsia="Times New Roman" w:cs="Calibri"/>
              </w:rPr>
              <w:t xml:space="preserve">O I R A </w:t>
            </w:r>
          </w:p>
        </w:tc>
      </w:tr>
      <w:tr w:rsidR="0086751E" w14:paraId="22312C58" w14:textId="77777777" w:rsidTr="004A76DA">
        <w:tc>
          <w:tcPr>
            <w:tcW w:w="5382" w:type="dxa"/>
            <w:shd w:val="clear" w:color="auto" w:fill="auto"/>
          </w:tcPr>
          <w:p w14:paraId="5E8573BC" w14:textId="77777777" w:rsidR="0086751E" w:rsidRDefault="0086751E" w:rsidP="004A76DA">
            <w:pPr>
              <w:rPr>
                <w:rFonts w:eastAsia="Times New Roman" w:cs="Calibri"/>
              </w:rPr>
            </w:pPr>
            <w:r>
              <w:rPr>
                <w:rFonts w:eastAsia="Times New Roman" w:cs="Calibri"/>
              </w:rPr>
              <w:t>A commitment to the integration of children with SEN in mainstream school environment</w:t>
            </w:r>
          </w:p>
        </w:tc>
        <w:tc>
          <w:tcPr>
            <w:tcW w:w="1134" w:type="dxa"/>
            <w:shd w:val="clear" w:color="auto" w:fill="auto"/>
          </w:tcPr>
          <w:p w14:paraId="40B5D23C" w14:textId="77777777" w:rsidR="0086751E" w:rsidRPr="00110F96" w:rsidRDefault="0086751E" w:rsidP="004A76DA">
            <w:pPr>
              <w:rPr>
                <w:rFonts w:eastAsia="Times New Roman" w:cs="Calibri"/>
              </w:rPr>
            </w:pPr>
            <w:r w:rsidRPr="00110F96">
              <w:rPr>
                <w:rFonts w:eastAsia="Times New Roman" w:cs="Calibri"/>
              </w:rPr>
              <w:t>Essential</w:t>
            </w:r>
          </w:p>
        </w:tc>
        <w:tc>
          <w:tcPr>
            <w:tcW w:w="1134" w:type="dxa"/>
            <w:shd w:val="clear" w:color="auto" w:fill="auto"/>
          </w:tcPr>
          <w:p w14:paraId="1A4F0C0F" w14:textId="77777777" w:rsidR="0086751E" w:rsidRPr="0099613D" w:rsidRDefault="0086751E" w:rsidP="004A76DA">
            <w:pPr>
              <w:rPr>
                <w:rFonts w:eastAsia="Times New Roman" w:cs="Calibri"/>
              </w:rPr>
            </w:pPr>
          </w:p>
        </w:tc>
        <w:tc>
          <w:tcPr>
            <w:tcW w:w="1382" w:type="dxa"/>
            <w:shd w:val="clear" w:color="auto" w:fill="auto"/>
          </w:tcPr>
          <w:p w14:paraId="658E6121" w14:textId="77777777" w:rsidR="0086751E" w:rsidRDefault="0086751E" w:rsidP="004A76DA">
            <w:pPr>
              <w:rPr>
                <w:rFonts w:eastAsia="Times New Roman" w:cs="Calibri"/>
              </w:rPr>
            </w:pPr>
            <w:r>
              <w:rPr>
                <w:rFonts w:eastAsia="Times New Roman" w:cs="Calibri"/>
              </w:rPr>
              <w:t xml:space="preserve">O I </w:t>
            </w:r>
            <w:proofErr w:type="gramStart"/>
            <w:r>
              <w:rPr>
                <w:rFonts w:eastAsia="Times New Roman" w:cs="Calibri"/>
              </w:rPr>
              <w:t>A</w:t>
            </w:r>
            <w:proofErr w:type="gramEnd"/>
          </w:p>
        </w:tc>
      </w:tr>
      <w:tr w:rsidR="0086751E" w14:paraId="68ACB2EC" w14:textId="77777777" w:rsidTr="004A76DA">
        <w:tc>
          <w:tcPr>
            <w:tcW w:w="5382" w:type="dxa"/>
            <w:shd w:val="clear" w:color="auto" w:fill="auto"/>
          </w:tcPr>
          <w:p w14:paraId="537F0163" w14:textId="77777777" w:rsidR="0086751E" w:rsidRDefault="0086751E" w:rsidP="004A76DA">
            <w:pPr>
              <w:rPr>
                <w:rFonts w:eastAsia="Times New Roman" w:cs="Calibri"/>
              </w:rPr>
            </w:pPr>
            <w:r>
              <w:rPr>
                <w:rFonts w:eastAsia="Times New Roman" w:cs="Calibri"/>
              </w:rPr>
              <w:t>A willingness to contribute to all areas of school life</w:t>
            </w:r>
          </w:p>
        </w:tc>
        <w:tc>
          <w:tcPr>
            <w:tcW w:w="1134" w:type="dxa"/>
            <w:shd w:val="clear" w:color="auto" w:fill="auto"/>
          </w:tcPr>
          <w:p w14:paraId="4A650F80" w14:textId="77777777" w:rsidR="0086751E" w:rsidRPr="00110F96" w:rsidRDefault="0086751E" w:rsidP="004A76DA">
            <w:pPr>
              <w:rPr>
                <w:rFonts w:eastAsia="Times New Roman" w:cs="Calibri"/>
              </w:rPr>
            </w:pPr>
            <w:r w:rsidRPr="00110F96">
              <w:rPr>
                <w:rFonts w:eastAsia="Times New Roman" w:cs="Calibri"/>
              </w:rPr>
              <w:t>Essential</w:t>
            </w:r>
          </w:p>
        </w:tc>
        <w:tc>
          <w:tcPr>
            <w:tcW w:w="1134" w:type="dxa"/>
            <w:shd w:val="clear" w:color="auto" w:fill="auto"/>
          </w:tcPr>
          <w:p w14:paraId="221087DB" w14:textId="77777777" w:rsidR="0086751E" w:rsidRPr="0099613D" w:rsidRDefault="0086751E" w:rsidP="004A76DA">
            <w:pPr>
              <w:rPr>
                <w:rFonts w:eastAsia="Times New Roman" w:cs="Calibri"/>
              </w:rPr>
            </w:pPr>
          </w:p>
        </w:tc>
        <w:tc>
          <w:tcPr>
            <w:tcW w:w="1382" w:type="dxa"/>
            <w:shd w:val="clear" w:color="auto" w:fill="auto"/>
          </w:tcPr>
          <w:p w14:paraId="6F3894AD" w14:textId="77777777" w:rsidR="0086751E" w:rsidRDefault="0086751E" w:rsidP="004A76DA">
            <w:pPr>
              <w:rPr>
                <w:rFonts w:eastAsia="Times New Roman" w:cs="Calibri"/>
              </w:rPr>
            </w:pPr>
            <w:r>
              <w:rPr>
                <w:rFonts w:eastAsia="Times New Roman" w:cs="Calibri"/>
              </w:rPr>
              <w:t xml:space="preserve">A R I </w:t>
            </w:r>
          </w:p>
        </w:tc>
      </w:tr>
      <w:tr w:rsidR="0086751E" w14:paraId="22B58059" w14:textId="77777777" w:rsidTr="004A76DA">
        <w:tc>
          <w:tcPr>
            <w:tcW w:w="9032" w:type="dxa"/>
            <w:gridSpan w:val="4"/>
            <w:shd w:val="clear" w:color="auto" w:fill="auto"/>
          </w:tcPr>
          <w:p w14:paraId="4458EE29" w14:textId="77777777" w:rsidR="0086751E" w:rsidRDefault="0086751E" w:rsidP="004A76DA">
            <w:pPr>
              <w:jc w:val="center"/>
              <w:rPr>
                <w:rFonts w:eastAsia="Times New Roman" w:cs="Calibri"/>
              </w:rPr>
            </w:pPr>
            <w:r w:rsidRPr="00D820FA">
              <w:rPr>
                <w:rFonts w:eastAsia="Times New Roman" w:cs="Calibri"/>
                <w:b/>
              </w:rPr>
              <w:t>*Key: A=Application, R=Reference, O=Observation, I=Interview</w:t>
            </w:r>
          </w:p>
        </w:tc>
      </w:tr>
    </w:tbl>
    <w:p w14:paraId="2809ADED" w14:textId="77777777" w:rsidR="00881CE9" w:rsidRPr="00EF0C9F" w:rsidRDefault="00881CE9" w:rsidP="00881CE9">
      <w:pPr>
        <w:spacing w:after="200" w:line="276" w:lineRule="auto"/>
        <w:rPr>
          <w:rFonts w:asciiTheme="minorHAnsi" w:hAnsiTheme="minorHAnsi" w:cstheme="minorHAnsi"/>
        </w:rPr>
      </w:pPr>
    </w:p>
    <w:sectPr w:rsidR="00881CE9" w:rsidRPr="00EF0C9F" w:rsidSect="008D649B">
      <w:headerReference w:type="default" r:id="rId10"/>
      <w:footerReference w:type="default" r:id="rId11"/>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D1A56" w14:textId="77777777" w:rsidR="00FC6985" w:rsidRDefault="00FC6985" w:rsidP="00A7380A">
      <w:pPr>
        <w:spacing w:after="0" w:line="240" w:lineRule="auto"/>
      </w:pPr>
      <w:r>
        <w:separator/>
      </w:r>
    </w:p>
  </w:endnote>
  <w:endnote w:type="continuationSeparator" w:id="0">
    <w:p w14:paraId="06725C44" w14:textId="77777777" w:rsidR="00FC6985" w:rsidRDefault="00FC6985" w:rsidP="00A73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F23F4"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B6173">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6173">
      <w:rPr>
        <w:b/>
        <w:bCs/>
        <w:noProof/>
      </w:rPr>
      <w:t>11</w:t>
    </w:r>
    <w:r>
      <w:rPr>
        <w:b/>
        <w:bCs/>
        <w:sz w:val="24"/>
        <w:szCs w:val="24"/>
      </w:rPr>
      <w:fldChar w:fldCharType="end"/>
    </w:r>
  </w:p>
  <w:p w14:paraId="62D34F2F"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88E7D" w14:textId="77777777" w:rsidR="00FC6985" w:rsidRDefault="00FC6985" w:rsidP="00A7380A">
      <w:pPr>
        <w:spacing w:after="0" w:line="240" w:lineRule="auto"/>
      </w:pPr>
      <w:r>
        <w:separator/>
      </w:r>
    </w:p>
  </w:footnote>
  <w:footnote w:type="continuationSeparator" w:id="0">
    <w:p w14:paraId="165703C9" w14:textId="77777777" w:rsidR="00FC6985" w:rsidRDefault="00FC6985" w:rsidP="00A73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92C6" w14:textId="77777777" w:rsidR="008D649B" w:rsidRDefault="00EF2DE0">
    <w:pPr>
      <w:pStyle w:val="Header"/>
    </w:pPr>
    <w:r>
      <w:rPr>
        <w:noProof/>
        <w:lang w:eastAsia="en-GB"/>
      </w:rPr>
      <w:drawing>
        <wp:anchor distT="0" distB="0" distL="114300" distR="114300" simplePos="0" relativeHeight="251657728" behindDoc="0" locked="0" layoutInCell="1" allowOverlap="1" wp14:anchorId="5CF38094" wp14:editId="0498A07C">
          <wp:simplePos x="0" y="0"/>
          <wp:positionH relativeFrom="column">
            <wp:posOffset>4414520</wp:posOffset>
          </wp:positionH>
          <wp:positionV relativeFrom="paragraph">
            <wp:posOffset>-139700</wp:posOffset>
          </wp:positionV>
          <wp:extent cx="1619250" cy="942975"/>
          <wp:effectExtent l="0" t="0" r="0" b="0"/>
          <wp:wrapThrough wrapText="bothSides">
            <wp:wrapPolygon edited="0">
              <wp:start x="0" y="0"/>
              <wp:lineTo x="0" y="21382"/>
              <wp:lineTo x="21346" y="21382"/>
              <wp:lineTo x="21346" y="0"/>
              <wp:lineTo x="0" y="0"/>
            </wp:wrapPolygon>
          </wp:wrapThrough>
          <wp:docPr id="1" name="Picture 13" descr="REAch2-Final-Logo signa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Ach2-Final-Logo signature">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E0232E"/>
    <w:multiLevelType w:val="hybridMultilevel"/>
    <w:tmpl w:val="C6ECF2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D21843"/>
    <w:multiLevelType w:val="hybridMultilevel"/>
    <w:tmpl w:val="CFE6547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58D94D50"/>
    <w:multiLevelType w:val="hybridMultilevel"/>
    <w:tmpl w:val="992CD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D9C4E3E"/>
    <w:multiLevelType w:val="hybridMultilevel"/>
    <w:tmpl w:val="F17E31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2"/>
  </w:num>
  <w:num w:numId="4">
    <w:abstractNumId w:val="14"/>
  </w:num>
  <w:num w:numId="5">
    <w:abstractNumId w:val="0"/>
  </w:num>
  <w:num w:numId="6">
    <w:abstractNumId w:val="8"/>
  </w:num>
  <w:num w:numId="7">
    <w:abstractNumId w:val="2"/>
  </w:num>
  <w:num w:numId="8">
    <w:abstractNumId w:val="6"/>
  </w:num>
  <w:num w:numId="9">
    <w:abstractNumId w:val="7"/>
  </w:num>
  <w:num w:numId="10">
    <w:abstractNumId w:val="3"/>
  </w:num>
  <w:num w:numId="11">
    <w:abstractNumId w:val="13"/>
  </w:num>
  <w:num w:numId="12">
    <w:abstractNumId w:val="15"/>
  </w:num>
  <w:num w:numId="13">
    <w:abstractNumId w:val="9"/>
  </w:num>
  <w:num w:numId="14">
    <w:abstractNumId w:val="11"/>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391"/>
    <w:rsid w:val="00005BB1"/>
    <w:rsid w:val="00016523"/>
    <w:rsid w:val="00080052"/>
    <w:rsid w:val="00122800"/>
    <w:rsid w:val="00187F9A"/>
    <w:rsid w:val="001B0F36"/>
    <w:rsid w:val="001F4FAA"/>
    <w:rsid w:val="00205C52"/>
    <w:rsid w:val="0022329E"/>
    <w:rsid w:val="00263CBA"/>
    <w:rsid w:val="002965E4"/>
    <w:rsid w:val="002A40F1"/>
    <w:rsid w:val="002A79DC"/>
    <w:rsid w:val="002C7377"/>
    <w:rsid w:val="002D640A"/>
    <w:rsid w:val="00316E9E"/>
    <w:rsid w:val="003363F4"/>
    <w:rsid w:val="003A0EF8"/>
    <w:rsid w:val="003B6B28"/>
    <w:rsid w:val="003E4EC1"/>
    <w:rsid w:val="00402575"/>
    <w:rsid w:val="00456A45"/>
    <w:rsid w:val="004C5A1D"/>
    <w:rsid w:val="00502706"/>
    <w:rsid w:val="00533900"/>
    <w:rsid w:val="005A0ADA"/>
    <w:rsid w:val="005A5159"/>
    <w:rsid w:val="005A704D"/>
    <w:rsid w:val="005E0BDB"/>
    <w:rsid w:val="00621517"/>
    <w:rsid w:val="00631698"/>
    <w:rsid w:val="00654886"/>
    <w:rsid w:val="00672EAD"/>
    <w:rsid w:val="006C6032"/>
    <w:rsid w:val="006D3629"/>
    <w:rsid w:val="00712ED8"/>
    <w:rsid w:val="00797F15"/>
    <w:rsid w:val="007C074E"/>
    <w:rsid w:val="007D118D"/>
    <w:rsid w:val="007E07F8"/>
    <w:rsid w:val="007F041D"/>
    <w:rsid w:val="007F4DBB"/>
    <w:rsid w:val="008146AA"/>
    <w:rsid w:val="008476A9"/>
    <w:rsid w:val="0085661B"/>
    <w:rsid w:val="008663ED"/>
    <w:rsid w:val="00866ECC"/>
    <w:rsid w:val="0086751E"/>
    <w:rsid w:val="00881CE9"/>
    <w:rsid w:val="00883ABB"/>
    <w:rsid w:val="00883CA0"/>
    <w:rsid w:val="008847E4"/>
    <w:rsid w:val="00892EA9"/>
    <w:rsid w:val="00894391"/>
    <w:rsid w:val="008A297E"/>
    <w:rsid w:val="008B1AA3"/>
    <w:rsid w:val="008C589D"/>
    <w:rsid w:val="008D649B"/>
    <w:rsid w:val="00902EFD"/>
    <w:rsid w:val="009054A2"/>
    <w:rsid w:val="0092346A"/>
    <w:rsid w:val="00944CA1"/>
    <w:rsid w:val="00945F51"/>
    <w:rsid w:val="0094726B"/>
    <w:rsid w:val="00976B0F"/>
    <w:rsid w:val="009E5856"/>
    <w:rsid w:val="00A46FA0"/>
    <w:rsid w:val="00A53828"/>
    <w:rsid w:val="00A7380A"/>
    <w:rsid w:val="00AA0ABE"/>
    <w:rsid w:val="00AB1BEE"/>
    <w:rsid w:val="00AB4D3C"/>
    <w:rsid w:val="00AC6B74"/>
    <w:rsid w:val="00AD169A"/>
    <w:rsid w:val="00AF51E0"/>
    <w:rsid w:val="00B100D7"/>
    <w:rsid w:val="00B113FF"/>
    <w:rsid w:val="00B32BFB"/>
    <w:rsid w:val="00B34F05"/>
    <w:rsid w:val="00B37C37"/>
    <w:rsid w:val="00BB6173"/>
    <w:rsid w:val="00C01676"/>
    <w:rsid w:val="00C124CA"/>
    <w:rsid w:val="00C4740A"/>
    <w:rsid w:val="00C507D9"/>
    <w:rsid w:val="00C7665A"/>
    <w:rsid w:val="00C81030"/>
    <w:rsid w:val="00C85EB2"/>
    <w:rsid w:val="00CA0B38"/>
    <w:rsid w:val="00CE4379"/>
    <w:rsid w:val="00D12026"/>
    <w:rsid w:val="00D12DFC"/>
    <w:rsid w:val="00D17D89"/>
    <w:rsid w:val="00D35865"/>
    <w:rsid w:val="00D76F6F"/>
    <w:rsid w:val="00D779C8"/>
    <w:rsid w:val="00D80322"/>
    <w:rsid w:val="00DA6158"/>
    <w:rsid w:val="00DA715D"/>
    <w:rsid w:val="00DA753E"/>
    <w:rsid w:val="00DB2A30"/>
    <w:rsid w:val="00DE659F"/>
    <w:rsid w:val="00E7375D"/>
    <w:rsid w:val="00EF0C9F"/>
    <w:rsid w:val="00EF2DE0"/>
    <w:rsid w:val="00EF41D0"/>
    <w:rsid w:val="00EF6095"/>
    <w:rsid w:val="00F3510A"/>
    <w:rsid w:val="00F37463"/>
    <w:rsid w:val="00F463B7"/>
    <w:rsid w:val="00F510B3"/>
    <w:rsid w:val="00F61A31"/>
    <w:rsid w:val="00F929A4"/>
    <w:rsid w:val="00FB40FB"/>
    <w:rsid w:val="00FC6985"/>
    <w:rsid w:val="00FF1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668254"/>
  <w15:chartTrackingRefBased/>
  <w15:docId w15:val="{8593723C-F332-4650-93F7-7F922D06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4C5A1D"/>
    <w:pPr>
      <w:spacing w:after="100"/>
    </w:pPr>
  </w:style>
  <w:style w:type="paragraph" w:styleId="TOC2">
    <w:name w:val="toc 2"/>
    <w:basedOn w:val="Normal"/>
    <w:next w:val="Normal"/>
    <w:autoRedefine/>
    <w:uiPriority w:val="39"/>
    <w:unhideWhenUsed/>
    <w:rsid w:val="004C5A1D"/>
    <w:pPr>
      <w:spacing w:after="100"/>
      <w:ind w:left="220"/>
    </w:pPr>
  </w:style>
  <w:style w:type="paragraph" w:customStyle="1" w:styleId="Body">
    <w:name w:val="Body"/>
    <w:rsid w:val="00016523"/>
    <w:pPr>
      <w:pBdr>
        <w:top w:val="nil"/>
        <w:left w:val="nil"/>
        <w:bottom w:val="nil"/>
        <w:right w:val="nil"/>
        <w:between w:val="nil"/>
        <w:bar w:val="nil"/>
      </w:pBdr>
      <w:spacing w:after="200" w:line="276" w:lineRule="auto"/>
    </w:pPr>
    <w:rPr>
      <w:rFonts w:cs="Calibri"/>
      <w:color w:val="000000"/>
      <w:sz w:val="22"/>
      <w:szCs w:val="22"/>
      <w:u w:color="000000"/>
      <w:bdr w:val="nil"/>
    </w:rPr>
  </w:style>
  <w:style w:type="paragraph" w:styleId="TOC3">
    <w:name w:val="toc 3"/>
    <w:basedOn w:val="Normal"/>
    <w:next w:val="Normal"/>
    <w:autoRedefine/>
    <w:uiPriority w:val="39"/>
    <w:unhideWhenUsed/>
    <w:rsid w:val="0022329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cid:image005.jpg@01D1F222.FD9C64F0" TargetMode="External"/><Relationship Id="rId2" Type="http://schemas.openxmlformats.org/officeDocument/2006/relationships/image" Target="media/image1.jpe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A_Nicola.Creed\Downloads\Template%20Application%20Pack%20Se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08B6FDF0A554C94888211D746FEF4" ma:contentTypeVersion="9" ma:contentTypeDescription="Create a new document." ma:contentTypeScope="" ma:versionID="4e1bb6884801af094e9f12898cfb29c1">
  <xsd:schema xmlns:xsd="http://www.w3.org/2001/XMLSchema" xmlns:xs="http://www.w3.org/2001/XMLSchema" xmlns:p="http://schemas.microsoft.com/office/2006/metadata/properties" xmlns:ns1="http://schemas.microsoft.com/sharepoint/v3" xmlns:ns2="bdbdb538-516f-419d-a1ba-eb44e24e1407" xmlns:ns3="a11763ae-fb04-49ae-948f-851bfbd6b8ed" targetNamespace="http://schemas.microsoft.com/office/2006/metadata/properties" ma:root="true" ma:fieldsID="4fe25198eb0c84be7255a82138ee16e6" ns1:_="" ns2:_="" ns3:_="">
    <xsd:import namespace="http://schemas.microsoft.com/sharepoint/v3"/>
    <xsd:import namespace="bdbdb538-516f-419d-a1ba-eb44e24e1407"/>
    <xsd:import namespace="a11763ae-fb04-49ae-948f-851bfbd6b8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bdb538-516f-419d-a1ba-eb44e24e1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763ae-fb04-49ae-948f-851bfbd6b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616382-1B9B-457D-AE4A-B1E6EAADA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bdb538-516f-419d-a1ba-eb44e24e1407"/>
    <ds:schemaRef ds:uri="a11763ae-fb04-49ae-948f-851bfbd6b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3.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Template Application Pack Sep 2020</Template>
  <TotalTime>0</TotalTime>
  <Pages>5</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Links>
    <vt:vector size="12" baseType="variant">
      <vt:variant>
        <vt:i4>2293813</vt:i4>
      </vt:variant>
      <vt:variant>
        <vt:i4>-1</vt:i4>
      </vt:variant>
      <vt:variant>
        <vt:i4>2049</vt:i4>
      </vt:variant>
      <vt:variant>
        <vt:i4>4</vt:i4>
      </vt:variant>
      <vt:variant>
        <vt:lpwstr>http://reach2.org/</vt:lpwstr>
      </vt:variant>
      <vt:variant>
        <vt:lpwstr/>
      </vt:variant>
      <vt:variant>
        <vt:i4>8126539</vt:i4>
      </vt:variant>
      <vt:variant>
        <vt:i4>-1</vt:i4>
      </vt:variant>
      <vt:variant>
        <vt:i4>2049</vt:i4>
      </vt:variant>
      <vt:variant>
        <vt:i4>1</vt:i4>
      </vt:variant>
      <vt:variant>
        <vt:lpwstr>cid:image005.jpg@01D1F222.FD9C64F0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McDermott</dc:creator>
  <cp:keywords/>
  <dc:description/>
  <cp:lastModifiedBy>Nicola Creed</cp:lastModifiedBy>
  <cp:revision>2</cp:revision>
  <cp:lastPrinted>2017-08-17T15:13:00Z</cp:lastPrinted>
  <dcterms:created xsi:type="dcterms:W3CDTF">2022-07-14T14:58:00Z</dcterms:created>
  <dcterms:modified xsi:type="dcterms:W3CDTF">2022-07-14T14:58:00Z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0x01010019D08B6FDF0A554C94888211D746FEF4</vt:lpwstr>
  </property>
</Properties>
</file>