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0" w:type="dxa"/>
        <w:tblLook w:val="04A0" w:firstRow="1" w:lastRow="0" w:firstColumn="1" w:lastColumn="0" w:noHBand="0" w:noVBand="1"/>
      </w:tblPr>
      <w:tblGrid>
        <w:gridCol w:w="1956"/>
        <w:gridCol w:w="7025"/>
        <w:gridCol w:w="1929"/>
      </w:tblGrid>
      <w:tr>
        <w:tc>
          <w:tcPr>
            <w:tcW w:w="1696" w:type="dxa"/>
          </w:tcPr>
          <w:p>
            <w:r>
              <w:rPr>
                <w:noProof/>
                <w:lang w:eastAsia="en-GB"/>
              </w:rPr>
              <w:drawing>
                <wp:inline distT="0" distB="0" distL="0" distR="0">
                  <wp:extent cx="1098349" cy="7524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057" cy="762551"/>
                          </a:xfrm>
                          <a:prstGeom prst="rect">
                            <a:avLst/>
                          </a:prstGeom>
                        </pic:spPr>
                      </pic:pic>
                    </a:graphicData>
                  </a:graphic>
                </wp:inline>
              </w:drawing>
            </w:r>
          </w:p>
        </w:tc>
        <w:tc>
          <w:tcPr>
            <w:tcW w:w="7285" w:type="dxa"/>
          </w:tcPr>
          <w:p>
            <w:pPr>
              <w:jc w:val="center"/>
              <w:rPr>
                <w:b/>
                <w:sz w:val="52"/>
                <w:szCs w:val="52"/>
              </w:rPr>
            </w:pPr>
            <w:r>
              <w:rPr>
                <w:b/>
                <w:sz w:val="52"/>
                <w:szCs w:val="52"/>
              </w:rPr>
              <w:t>JOB DESCRIPTION</w:t>
            </w:r>
          </w:p>
          <w:p>
            <w:pPr>
              <w:jc w:val="center"/>
              <w:rPr>
                <w:b/>
                <w:sz w:val="52"/>
                <w:szCs w:val="52"/>
              </w:rPr>
            </w:pPr>
            <w:r>
              <w:rPr>
                <w:b/>
                <w:sz w:val="52"/>
                <w:szCs w:val="52"/>
              </w:rPr>
              <w:t>Learning Partner – 1 to 1</w:t>
            </w:r>
          </w:p>
        </w:tc>
        <w:tc>
          <w:tcPr>
            <w:tcW w:w="1929" w:type="dxa"/>
          </w:tcPr>
          <w:p>
            <w:pPr>
              <w:jc w:val="right"/>
            </w:pPr>
            <w:r>
              <w:rPr>
                <w:noProof/>
                <w:lang w:eastAsia="en-GB"/>
              </w:rPr>
              <w:drawing>
                <wp:inline distT="0" distB="0" distL="0" distR="0">
                  <wp:extent cx="1087783"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SP Logo NEW (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3565" cy="802045"/>
                          </a:xfrm>
                          <a:prstGeom prst="rect">
                            <a:avLst/>
                          </a:prstGeom>
                        </pic:spPr>
                      </pic:pic>
                    </a:graphicData>
                  </a:graphic>
                </wp:inline>
              </w:drawing>
            </w:r>
          </w:p>
        </w:tc>
      </w:tr>
    </w:tbl>
    <w:p/>
    <w:p/>
    <w:p/>
    <w:tbl>
      <w:tblPr>
        <w:tblStyle w:val="TableGrid"/>
        <w:tblW w:w="0" w:type="auto"/>
        <w:tblLook w:val="04A0" w:firstRow="1" w:lastRow="0" w:firstColumn="1" w:lastColumn="0" w:noHBand="0" w:noVBand="1"/>
      </w:tblPr>
      <w:tblGrid>
        <w:gridCol w:w="3114"/>
        <w:gridCol w:w="7648"/>
      </w:tblGrid>
      <w:tr>
        <w:trPr>
          <w:trHeight w:val="510"/>
        </w:trPr>
        <w:tc>
          <w:tcPr>
            <w:tcW w:w="3114" w:type="dxa"/>
            <w:vAlign w:val="center"/>
          </w:tcPr>
          <w:p>
            <w:r>
              <w:t>Grade</w:t>
            </w:r>
          </w:p>
        </w:tc>
        <w:tc>
          <w:tcPr>
            <w:tcW w:w="7648" w:type="dxa"/>
            <w:vAlign w:val="center"/>
          </w:tcPr>
          <w:p>
            <w:r>
              <w:t>Kent Range 3</w:t>
            </w:r>
          </w:p>
        </w:tc>
      </w:tr>
      <w:tr>
        <w:trPr>
          <w:trHeight w:val="510"/>
        </w:trPr>
        <w:tc>
          <w:tcPr>
            <w:tcW w:w="3114" w:type="dxa"/>
            <w:vAlign w:val="center"/>
          </w:tcPr>
          <w:p>
            <w:r>
              <w:t>Responsible to</w:t>
            </w:r>
          </w:p>
        </w:tc>
        <w:tc>
          <w:tcPr>
            <w:tcW w:w="7648" w:type="dxa"/>
            <w:vAlign w:val="center"/>
          </w:tcPr>
          <w:p>
            <w:r>
              <w:t>Headteacher and Inclusion Manager</w:t>
            </w:r>
          </w:p>
        </w:tc>
      </w:tr>
    </w:tbl>
    <w:p/>
    <w:tbl>
      <w:tblPr>
        <w:tblStyle w:val="TableGrid"/>
        <w:tblW w:w="0" w:type="auto"/>
        <w:tblLook w:val="04A0" w:firstRow="1" w:lastRow="0" w:firstColumn="1" w:lastColumn="0" w:noHBand="0" w:noVBand="1"/>
      </w:tblPr>
      <w:tblGrid>
        <w:gridCol w:w="10762"/>
      </w:tblGrid>
      <w:tr>
        <w:trPr>
          <w:trHeight w:val="397"/>
        </w:trPr>
        <w:tc>
          <w:tcPr>
            <w:tcW w:w="10762" w:type="dxa"/>
            <w:shd w:val="clear" w:color="auto" w:fill="A50021"/>
            <w:vAlign w:val="center"/>
          </w:tcPr>
          <w:p>
            <w:pPr>
              <w:rPr>
                <w:b/>
                <w:color w:val="FFFFFF" w:themeColor="background1"/>
              </w:rPr>
            </w:pPr>
            <w:r>
              <w:rPr>
                <w:b/>
                <w:color w:val="FFFFFF" w:themeColor="background1"/>
              </w:rPr>
              <w:t>Core Purpose and Values</w:t>
            </w:r>
          </w:p>
        </w:tc>
      </w:tr>
      <w:tr>
        <w:tc>
          <w:tcPr>
            <w:tcW w:w="10762" w:type="dxa"/>
            <w:vAlign w:val="center"/>
          </w:tcPr>
          <w:p>
            <w:pPr>
              <w:pStyle w:val="ListParagraph"/>
              <w:numPr>
                <w:ilvl w:val="0"/>
                <w:numId w:val="1"/>
              </w:numPr>
            </w:pPr>
            <w:r>
              <w:t>Value every individual for their unique personal worth and nurture all individuals to be the best they can be in the Light of God’s Love, encouraging them to strive for excellence in every aspect of their lives.</w:t>
            </w:r>
          </w:p>
        </w:tc>
      </w:tr>
      <w:tr>
        <w:tc>
          <w:tcPr>
            <w:tcW w:w="10762" w:type="dxa"/>
            <w:vAlign w:val="center"/>
          </w:tcPr>
          <w:p>
            <w:pPr>
              <w:pStyle w:val="ListParagraph"/>
              <w:numPr>
                <w:ilvl w:val="0"/>
                <w:numId w:val="1"/>
              </w:numPr>
            </w:pPr>
            <w:r>
              <w:t xml:space="preserve">Encourage every individual to be proud of who they are, of each other, their achievements and of their school.  </w:t>
            </w:r>
          </w:p>
        </w:tc>
      </w:tr>
      <w:tr>
        <w:tc>
          <w:tcPr>
            <w:tcW w:w="10762" w:type="dxa"/>
            <w:vAlign w:val="center"/>
          </w:tcPr>
          <w:p>
            <w:pPr>
              <w:pStyle w:val="ListParagraph"/>
              <w:numPr>
                <w:ilvl w:val="0"/>
                <w:numId w:val="1"/>
              </w:numPr>
            </w:pPr>
            <w:r>
              <w:t>Ensure that each individual makes the most of the opportunities and challenges given to them.</w:t>
            </w:r>
          </w:p>
        </w:tc>
      </w:tr>
      <w:tr>
        <w:tc>
          <w:tcPr>
            <w:tcW w:w="10762" w:type="dxa"/>
            <w:vAlign w:val="center"/>
          </w:tcPr>
          <w:p>
            <w:pPr>
              <w:pStyle w:val="ListParagraph"/>
              <w:numPr>
                <w:ilvl w:val="0"/>
                <w:numId w:val="1"/>
              </w:numPr>
            </w:pPr>
            <w:r>
              <w:t>Provide a safe, caring, supportive environment for individuals to achieve.</w:t>
            </w:r>
          </w:p>
        </w:tc>
      </w:tr>
      <w:tr>
        <w:tc>
          <w:tcPr>
            <w:tcW w:w="10762" w:type="dxa"/>
            <w:vAlign w:val="center"/>
          </w:tcPr>
          <w:p>
            <w:pPr>
              <w:pStyle w:val="ListParagraph"/>
              <w:numPr>
                <w:ilvl w:val="0"/>
                <w:numId w:val="1"/>
              </w:numPr>
              <w:rPr>
                <w:rFonts w:cstheme="minorHAnsi"/>
              </w:rPr>
            </w:pPr>
            <w:r>
              <w:rPr>
                <w:rFonts w:cstheme="minorHAnsi"/>
              </w:rPr>
              <w:t xml:space="preserve">Under the guidance of the Class Teacher, SEND Lead and other specialists provide individual and group support for children with identified needs. </w:t>
            </w:r>
            <w:r>
              <w:rPr>
                <w:rFonts w:cstheme="minorHAnsi"/>
                <w:color w:val="333333"/>
                <w:lang w:val="en"/>
              </w:rPr>
              <w:t xml:space="preserve">Assist in the assessment and delivery of programs or activities as planned and directed by the education specialists. </w:t>
            </w:r>
          </w:p>
        </w:tc>
      </w:tr>
    </w:tbl>
    <w:p/>
    <w:p/>
    <w:tbl>
      <w:tblPr>
        <w:tblStyle w:val="TableGrid"/>
        <w:tblW w:w="0" w:type="auto"/>
        <w:tblLook w:val="04A0" w:firstRow="1" w:lastRow="0" w:firstColumn="1" w:lastColumn="0" w:noHBand="0" w:noVBand="1"/>
      </w:tblPr>
      <w:tblGrid>
        <w:gridCol w:w="10762"/>
      </w:tblGrid>
      <w:tr>
        <w:trPr>
          <w:trHeight w:val="397"/>
        </w:trPr>
        <w:tc>
          <w:tcPr>
            <w:tcW w:w="10762" w:type="dxa"/>
            <w:shd w:val="clear" w:color="auto" w:fill="A50021"/>
            <w:vAlign w:val="center"/>
          </w:tcPr>
          <w:p>
            <w:pPr>
              <w:rPr>
                <w:b/>
                <w:color w:val="FFFFFF" w:themeColor="background1"/>
              </w:rPr>
            </w:pPr>
            <w:r>
              <w:rPr>
                <w:b/>
                <w:color w:val="FFFFFF" w:themeColor="background1"/>
              </w:rPr>
              <w:t>Key Duties and Responsibilities</w:t>
            </w:r>
          </w:p>
        </w:tc>
      </w:tr>
      <w:tr>
        <w:trPr>
          <w:trHeight w:val="397"/>
        </w:trPr>
        <w:tc>
          <w:tcPr>
            <w:tcW w:w="10762" w:type="dxa"/>
          </w:tcPr>
          <w:p>
            <w:pPr>
              <w:pStyle w:val="ListParagraph"/>
              <w:numPr>
                <w:ilvl w:val="0"/>
                <w:numId w:val="2"/>
              </w:numPr>
            </w:pPr>
            <w:r>
              <w:t>To work under the direction and guidance of the Class Teacher and SENCO to assist in the educational, social and learning development of pupils.</w:t>
            </w:r>
          </w:p>
        </w:tc>
      </w:tr>
      <w:tr>
        <w:trPr>
          <w:trHeight w:val="397"/>
        </w:trPr>
        <w:tc>
          <w:tcPr>
            <w:tcW w:w="10762" w:type="dxa"/>
          </w:tcPr>
          <w:p>
            <w:pPr>
              <w:pStyle w:val="ListParagraph"/>
              <w:numPr>
                <w:ilvl w:val="0"/>
                <w:numId w:val="2"/>
              </w:numPr>
            </w:pPr>
            <w:r>
              <w:t>To liaise with the SENCO, class teacher and Specialist Teachers in order to maximise efficiency and effectiveness and positively contribute to pupil’s welfare.</w:t>
            </w:r>
          </w:p>
        </w:tc>
      </w:tr>
      <w:tr>
        <w:trPr>
          <w:trHeight w:val="397"/>
        </w:trPr>
        <w:tc>
          <w:tcPr>
            <w:tcW w:w="10762" w:type="dxa"/>
          </w:tcPr>
          <w:p>
            <w:pPr>
              <w:pStyle w:val="ListParagraph"/>
              <w:numPr>
                <w:ilvl w:val="0"/>
                <w:numId w:val="2"/>
              </w:numPr>
            </w:pPr>
            <w:r>
              <w:t>To work in close partnership with the SENCO and class teacher to devise and deliver programmes of work for children with additional and complex needs.</w:t>
            </w:r>
          </w:p>
        </w:tc>
      </w:tr>
      <w:tr>
        <w:trPr>
          <w:trHeight w:val="397"/>
        </w:trPr>
        <w:tc>
          <w:tcPr>
            <w:tcW w:w="10762" w:type="dxa"/>
          </w:tcPr>
          <w:p>
            <w:pPr>
              <w:pStyle w:val="ListParagraph"/>
              <w:numPr>
                <w:ilvl w:val="0"/>
                <w:numId w:val="2"/>
              </w:numPr>
            </w:pPr>
            <w:r>
              <w:t>To monitor and accurately record the progress of these programmes in conjunction with the SENCO and Class Teacher</w:t>
            </w:r>
          </w:p>
        </w:tc>
      </w:tr>
      <w:tr>
        <w:trPr>
          <w:trHeight w:val="397"/>
        </w:trPr>
        <w:tc>
          <w:tcPr>
            <w:tcW w:w="10762" w:type="dxa"/>
          </w:tcPr>
          <w:p>
            <w:pPr>
              <w:pStyle w:val="ListParagraph"/>
              <w:numPr>
                <w:ilvl w:val="0"/>
                <w:numId w:val="2"/>
              </w:numPr>
            </w:pPr>
            <w:r>
              <w:t>To review and develop own professional practice.</w:t>
            </w:r>
          </w:p>
        </w:tc>
      </w:tr>
      <w:tr>
        <w:trPr>
          <w:trHeight w:val="397"/>
        </w:trPr>
        <w:tc>
          <w:tcPr>
            <w:tcW w:w="10762" w:type="dxa"/>
          </w:tcPr>
          <w:p>
            <w:pPr>
              <w:pStyle w:val="ListParagraph"/>
              <w:numPr>
                <w:ilvl w:val="0"/>
                <w:numId w:val="2"/>
              </w:numPr>
            </w:pPr>
            <w:r>
              <w:t>To promote the inclusion and acceptance of all pupils</w:t>
            </w:r>
          </w:p>
        </w:tc>
      </w:tr>
      <w:tr>
        <w:trPr>
          <w:trHeight w:val="397"/>
        </w:trPr>
        <w:tc>
          <w:tcPr>
            <w:tcW w:w="10762" w:type="dxa"/>
          </w:tcPr>
          <w:p>
            <w:pPr>
              <w:pStyle w:val="ListParagraph"/>
              <w:numPr>
                <w:ilvl w:val="0"/>
                <w:numId w:val="2"/>
              </w:numPr>
            </w:pPr>
            <w:r>
              <w:t xml:space="preserve">Assist the Headteacher, SENCO and Class Teacher with emotional or behavioural problems and assist with the development of social skills to promote positive behaviour patterns, raise </w:t>
            </w:r>
            <w:proofErr w:type="spellStart"/>
            <w:r>
              <w:t>self esteem</w:t>
            </w:r>
            <w:proofErr w:type="spellEnd"/>
            <w:r>
              <w:t xml:space="preserve"> and improve independent working.</w:t>
            </w:r>
          </w:p>
        </w:tc>
      </w:tr>
      <w:tr>
        <w:trPr>
          <w:trHeight w:val="397"/>
        </w:trPr>
        <w:tc>
          <w:tcPr>
            <w:tcW w:w="10762" w:type="dxa"/>
          </w:tcPr>
          <w:p>
            <w:pPr>
              <w:pStyle w:val="ListParagraph"/>
              <w:numPr>
                <w:ilvl w:val="0"/>
                <w:numId w:val="2"/>
              </w:numPr>
            </w:pPr>
            <w:r>
              <w:t>Maintain high standards of safety and observe good practice in relation to Health and Safety Policies.</w:t>
            </w:r>
          </w:p>
        </w:tc>
      </w:tr>
      <w:tr>
        <w:trPr>
          <w:trHeight w:val="397"/>
        </w:trPr>
        <w:tc>
          <w:tcPr>
            <w:tcW w:w="10762" w:type="dxa"/>
          </w:tcPr>
          <w:p>
            <w:pPr>
              <w:pStyle w:val="ListParagraph"/>
              <w:numPr>
                <w:ilvl w:val="0"/>
                <w:numId w:val="2"/>
              </w:numPr>
            </w:pPr>
            <w:r>
              <w:t>Be aware and pro-actively observe all school policies.</w:t>
            </w:r>
          </w:p>
        </w:tc>
      </w:tr>
    </w:tbl>
    <w:p/>
    <w:p/>
    <w:tbl>
      <w:tblPr>
        <w:tblStyle w:val="TableGrid"/>
        <w:tblW w:w="0" w:type="auto"/>
        <w:tblLook w:val="04A0" w:firstRow="1" w:lastRow="0" w:firstColumn="1" w:lastColumn="0" w:noHBand="0" w:noVBand="1"/>
      </w:tblPr>
      <w:tblGrid>
        <w:gridCol w:w="10762"/>
      </w:tblGrid>
      <w:tr>
        <w:trPr>
          <w:trHeight w:val="397"/>
        </w:trPr>
        <w:tc>
          <w:tcPr>
            <w:tcW w:w="10762" w:type="dxa"/>
            <w:shd w:val="clear" w:color="auto" w:fill="A50021"/>
            <w:vAlign w:val="center"/>
          </w:tcPr>
          <w:p>
            <w:pPr>
              <w:rPr>
                <w:b/>
              </w:rPr>
            </w:pPr>
            <w:r>
              <w:rPr>
                <w:b/>
              </w:rPr>
              <w:t>Other Responsibilities</w:t>
            </w:r>
          </w:p>
        </w:tc>
      </w:tr>
      <w:tr>
        <w:trPr>
          <w:trHeight w:val="397"/>
        </w:trPr>
        <w:tc>
          <w:tcPr>
            <w:tcW w:w="10762" w:type="dxa"/>
            <w:vAlign w:val="center"/>
          </w:tcPr>
          <w:p>
            <w:pPr>
              <w:pStyle w:val="ListParagraph"/>
              <w:numPr>
                <w:ilvl w:val="0"/>
                <w:numId w:val="4"/>
              </w:numPr>
            </w:pPr>
            <w:r>
              <w:t>Promote good pupil behaviour, dealing promptly with conflict and incidents in line with established policy.  Encourage pupils to take full responsibility for their own behaviour in order to maintain required standards of discipline and pupils’ wellbeing, health and safety.</w:t>
            </w:r>
          </w:p>
        </w:tc>
      </w:tr>
      <w:tr>
        <w:trPr>
          <w:trHeight w:val="397"/>
        </w:trPr>
        <w:tc>
          <w:tcPr>
            <w:tcW w:w="10762" w:type="dxa"/>
            <w:vAlign w:val="center"/>
          </w:tcPr>
          <w:p>
            <w:pPr>
              <w:pStyle w:val="ListParagraph"/>
              <w:numPr>
                <w:ilvl w:val="0"/>
                <w:numId w:val="4"/>
              </w:numPr>
            </w:pPr>
            <w:r>
              <w:t xml:space="preserve">Timely and accurate preparation and use of specialist equipment/resources/materials as required by staff/curriculum/lesson plans </w:t>
            </w:r>
            <w:proofErr w:type="spellStart"/>
            <w:r>
              <w:t>etc</w:t>
            </w:r>
            <w:proofErr w:type="spellEnd"/>
            <w:r>
              <w:t xml:space="preserve"> whilst creating and maintaining a purposeful, productive and safe working environment to ensure pupils learning needs are met.</w:t>
            </w:r>
          </w:p>
        </w:tc>
      </w:tr>
      <w:tr>
        <w:trPr>
          <w:trHeight w:val="397"/>
        </w:trPr>
        <w:tc>
          <w:tcPr>
            <w:tcW w:w="10762" w:type="dxa"/>
            <w:vAlign w:val="center"/>
          </w:tcPr>
          <w:p>
            <w:pPr>
              <w:pStyle w:val="ListParagraph"/>
              <w:numPr>
                <w:ilvl w:val="0"/>
                <w:numId w:val="4"/>
              </w:numPr>
            </w:pPr>
            <w:r>
              <w:t>Such other duties as the class teacher, SENCO, or Principal may time to time require.</w:t>
            </w:r>
          </w:p>
        </w:tc>
      </w:tr>
      <w:tr>
        <w:trPr>
          <w:trHeight w:val="397"/>
        </w:trPr>
        <w:tc>
          <w:tcPr>
            <w:tcW w:w="10762" w:type="dxa"/>
            <w:vAlign w:val="center"/>
          </w:tcPr>
          <w:p>
            <w:pPr>
              <w:pStyle w:val="ListParagraph"/>
              <w:numPr>
                <w:ilvl w:val="0"/>
                <w:numId w:val="4"/>
              </w:numPr>
            </w:pPr>
            <w:r>
              <w:t>Support individual or small groups of children with specific needs.</w:t>
            </w:r>
          </w:p>
        </w:tc>
      </w:tr>
      <w:tr>
        <w:trPr>
          <w:trHeight w:val="397"/>
        </w:trPr>
        <w:tc>
          <w:tcPr>
            <w:tcW w:w="10762" w:type="dxa"/>
            <w:vAlign w:val="center"/>
          </w:tcPr>
          <w:p>
            <w:pPr>
              <w:pStyle w:val="ListParagraph"/>
              <w:numPr>
                <w:ilvl w:val="0"/>
                <w:numId w:val="4"/>
              </w:numPr>
            </w:pPr>
            <w:r>
              <w:t>Record and monitor progress and report to SENCO and class teacher</w:t>
            </w:r>
          </w:p>
        </w:tc>
      </w:tr>
      <w:tr>
        <w:trPr>
          <w:trHeight w:val="397"/>
        </w:trPr>
        <w:tc>
          <w:tcPr>
            <w:tcW w:w="10762" w:type="dxa"/>
            <w:vAlign w:val="center"/>
          </w:tcPr>
          <w:p>
            <w:pPr>
              <w:pStyle w:val="ListParagraph"/>
              <w:numPr>
                <w:ilvl w:val="0"/>
                <w:numId w:val="4"/>
              </w:numPr>
            </w:pPr>
            <w:r>
              <w:lastRenderedPageBreak/>
              <w:t>Develop and build resources to support individual and small groups of children</w:t>
            </w:r>
          </w:p>
        </w:tc>
      </w:tr>
    </w:tbl>
    <w:p/>
    <w:tbl>
      <w:tblPr>
        <w:tblStyle w:val="TableGrid"/>
        <w:tblW w:w="0" w:type="auto"/>
        <w:tblLook w:val="04A0" w:firstRow="1" w:lastRow="0" w:firstColumn="1" w:lastColumn="0" w:noHBand="0" w:noVBand="1"/>
      </w:tblPr>
      <w:tblGrid>
        <w:gridCol w:w="10762"/>
      </w:tblGrid>
      <w:tr>
        <w:trPr>
          <w:trHeight w:val="397"/>
        </w:trPr>
        <w:tc>
          <w:tcPr>
            <w:tcW w:w="10762" w:type="dxa"/>
            <w:shd w:val="clear" w:color="auto" w:fill="A50021"/>
          </w:tcPr>
          <w:p>
            <w:pPr>
              <w:rPr>
                <w:b/>
                <w:color w:val="FFFFFF" w:themeColor="background1"/>
              </w:rPr>
            </w:pPr>
            <w:r>
              <w:rPr>
                <w:b/>
                <w:color w:val="FFFFFF" w:themeColor="background1"/>
              </w:rPr>
              <w:t>Skills &amp; Knowledge</w:t>
            </w:r>
          </w:p>
        </w:tc>
      </w:tr>
      <w:tr>
        <w:trPr>
          <w:trHeight w:val="397"/>
        </w:trPr>
        <w:tc>
          <w:tcPr>
            <w:tcW w:w="10762" w:type="dxa"/>
          </w:tcPr>
          <w:p>
            <w:pPr>
              <w:pStyle w:val="ListParagraph"/>
              <w:numPr>
                <w:ilvl w:val="0"/>
                <w:numId w:val="5"/>
              </w:numPr>
            </w:pPr>
            <w:r>
              <w:t>Sensitivity and understanding for building good relationships</w:t>
            </w:r>
          </w:p>
        </w:tc>
      </w:tr>
      <w:tr>
        <w:trPr>
          <w:trHeight w:val="397"/>
        </w:trPr>
        <w:tc>
          <w:tcPr>
            <w:tcW w:w="10762" w:type="dxa"/>
          </w:tcPr>
          <w:p>
            <w:pPr>
              <w:pStyle w:val="ListParagraph"/>
              <w:numPr>
                <w:ilvl w:val="0"/>
                <w:numId w:val="5"/>
              </w:numPr>
            </w:pPr>
            <w:r>
              <w:t>Excellent verbal communication skills for motivating children to learn</w:t>
            </w:r>
          </w:p>
        </w:tc>
      </w:tr>
      <w:tr>
        <w:trPr>
          <w:trHeight w:val="397"/>
        </w:trPr>
        <w:tc>
          <w:tcPr>
            <w:tcW w:w="10762" w:type="dxa"/>
          </w:tcPr>
          <w:p>
            <w:pPr>
              <w:pStyle w:val="ListParagraph"/>
              <w:numPr>
                <w:ilvl w:val="0"/>
                <w:numId w:val="5"/>
              </w:numPr>
            </w:pPr>
            <w:r>
              <w:t>Active listening skills to understand the children’s needs</w:t>
            </w:r>
          </w:p>
        </w:tc>
      </w:tr>
      <w:tr>
        <w:trPr>
          <w:trHeight w:val="397"/>
        </w:trPr>
        <w:tc>
          <w:tcPr>
            <w:tcW w:w="10762" w:type="dxa"/>
          </w:tcPr>
          <w:p>
            <w:pPr>
              <w:pStyle w:val="ListParagraph"/>
              <w:numPr>
                <w:ilvl w:val="0"/>
                <w:numId w:val="5"/>
              </w:numPr>
            </w:pPr>
            <w:r>
              <w:t>Patience and the ability to remain calm in stressful situations</w:t>
            </w:r>
          </w:p>
        </w:tc>
      </w:tr>
      <w:tr>
        <w:trPr>
          <w:trHeight w:val="397"/>
        </w:trPr>
        <w:tc>
          <w:tcPr>
            <w:tcW w:w="10762" w:type="dxa"/>
          </w:tcPr>
          <w:p>
            <w:pPr>
              <w:pStyle w:val="ListParagraph"/>
              <w:numPr>
                <w:ilvl w:val="0"/>
                <w:numId w:val="5"/>
              </w:numPr>
            </w:pPr>
            <w:r>
              <w:t>To be flexible and open to change for working on different activities</w:t>
            </w:r>
          </w:p>
        </w:tc>
      </w:tr>
      <w:tr>
        <w:trPr>
          <w:trHeight w:val="397"/>
        </w:trPr>
        <w:tc>
          <w:tcPr>
            <w:tcW w:w="10762" w:type="dxa"/>
          </w:tcPr>
          <w:p>
            <w:pPr>
              <w:pStyle w:val="ListParagraph"/>
              <w:numPr>
                <w:ilvl w:val="0"/>
                <w:numId w:val="5"/>
              </w:numPr>
            </w:pPr>
            <w:r>
              <w:t>To enjoy working with other people</w:t>
            </w:r>
          </w:p>
        </w:tc>
      </w:tr>
      <w:tr>
        <w:trPr>
          <w:trHeight w:val="397"/>
        </w:trPr>
        <w:tc>
          <w:tcPr>
            <w:tcW w:w="10762" w:type="dxa"/>
          </w:tcPr>
          <w:p>
            <w:pPr>
              <w:pStyle w:val="ListParagraph"/>
              <w:numPr>
                <w:ilvl w:val="0"/>
                <w:numId w:val="5"/>
              </w:numPr>
            </w:pPr>
            <w:r>
              <w:t>The ability to teach pupils how to do something</w:t>
            </w:r>
          </w:p>
        </w:tc>
      </w:tr>
      <w:tr>
        <w:trPr>
          <w:trHeight w:val="397"/>
        </w:trPr>
        <w:tc>
          <w:tcPr>
            <w:tcW w:w="10762" w:type="dxa"/>
          </w:tcPr>
          <w:p>
            <w:pPr>
              <w:pStyle w:val="ListParagraph"/>
              <w:numPr>
                <w:ilvl w:val="0"/>
                <w:numId w:val="5"/>
              </w:numPr>
            </w:pPr>
            <w:r>
              <w:t>The ability to create the best conditions for learning or teaching new things</w:t>
            </w:r>
          </w:p>
        </w:tc>
      </w:tr>
    </w:tbl>
    <w:p/>
    <w:p/>
    <w:p>
      <w:r>
        <w:t xml:space="preserve">This job description describes in general terms the normal duties which the post holder will be expected to undertake.  However, the job description or the duties contained </w:t>
      </w:r>
      <w:proofErr w:type="spellStart"/>
      <w:r>
        <w:t>therin</w:t>
      </w:r>
      <w:proofErr w:type="spellEnd"/>
      <w:r>
        <w:t xml:space="preserve"> may vary or be amended from time to time with changing the level of responsibility associated with this post.   </w:t>
      </w:r>
    </w:p>
    <w:p/>
    <w:p>
      <w:bookmarkStart w:id="0" w:name="_GoBack"/>
      <w:bookmarkEnd w:id="0"/>
    </w:p>
    <w:sectPr>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B011A"/>
    <w:multiLevelType w:val="hybridMultilevel"/>
    <w:tmpl w:val="DDB27C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77FE5"/>
    <w:multiLevelType w:val="multilevel"/>
    <w:tmpl w:val="7994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0198C"/>
    <w:multiLevelType w:val="hybridMultilevel"/>
    <w:tmpl w:val="7C1EEE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15B3E"/>
    <w:multiLevelType w:val="hybridMultilevel"/>
    <w:tmpl w:val="6B10BD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331A19"/>
    <w:multiLevelType w:val="hybridMultilevel"/>
    <w:tmpl w:val="AE7411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C418E-EA54-4AE6-9A17-F1618546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974240">
      <w:bodyDiv w:val="1"/>
      <w:marLeft w:val="0"/>
      <w:marRight w:val="0"/>
      <w:marTop w:val="0"/>
      <w:marBottom w:val="0"/>
      <w:divBdr>
        <w:top w:val="none" w:sz="0" w:space="0" w:color="auto"/>
        <w:left w:val="none" w:sz="0" w:space="0" w:color="auto"/>
        <w:bottom w:val="none" w:sz="0" w:space="0" w:color="auto"/>
        <w:right w:val="none" w:sz="0" w:space="0" w:color="auto"/>
      </w:divBdr>
      <w:divsChild>
        <w:div w:id="1097755946">
          <w:marLeft w:val="0"/>
          <w:marRight w:val="0"/>
          <w:marTop w:val="0"/>
          <w:marBottom w:val="0"/>
          <w:divBdr>
            <w:top w:val="none" w:sz="0" w:space="0" w:color="auto"/>
            <w:left w:val="none" w:sz="0" w:space="0" w:color="auto"/>
            <w:bottom w:val="none" w:sz="0" w:space="0" w:color="auto"/>
            <w:right w:val="none" w:sz="0" w:space="0" w:color="auto"/>
          </w:divBdr>
          <w:divsChild>
            <w:div w:id="2010324909">
              <w:marLeft w:val="0"/>
              <w:marRight w:val="0"/>
              <w:marTop w:val="0"/>
              <w:marBottom w:val="0"/>
              <w:divBdr>
                <w:top w:val="none" w:sz="0" w:space="0" w:color="auto"/>
                <w:left w:val="none" w:sz="0" w:space="0" w:color="auto"/>
                <w:bottom w:val="none" w:sz="0" w:space="0" w:color="auto"/>
                <w:right w:val="none" w:sz="0" w:space="0" w:color="auto"/>
              </w:divBdr>
              <w:divsChild>
                <w:div w:id="1021709423">
                  <w:marLeft w:val="0"/>
                  <w:marRight w:val="0"/>
                  <w:marTop w:val="0"/>
                  <w:marBottom w:val="0"/>
                  <w:divBdr>
                    <w:top w:val="none" w:sz="0" w:space="0" w:color="auto"/>
                    <w:left w:val="none" w:sz="0" w:space="0" w:color="auto"/>
                    <w:bottom w:val="none" w:sz="0" w:space="0" w:color="auto"/>
                    <w:right w:val="none" w:sz="0" w:space="0" w:color="auto"/>
                  </w:divBdr>
                  <w:divsChild>
                    <w:div w:id="1465852635">
                      <w:marLeft w:val="0"/>
                      <w:marRight w:val="0"/>
                      <w:marTop w:val="0"/>
                      <w:marBottom w:val="0"/>
                      <w:divBdr>
                        <w:top w:val="none" w:sz="0" w:space="0" w:color="auto"/>
                        <w:left w:val="none" w:sz="0" w:space="0" w:color="auto"/>
                        <w:bottom w:val="none" w:sz="0" w:space="0" w:color="auto"/>
                        <w:right w:val="none" w:sz="0" w:space="0" w:color="auto"/>
                      </w:divBdr>
                      <w:divsChild>
                        <w:div w:id="1392002582">
                          <w:marLeft w:val="0"/>
                          <w:marRight w:val="0"/>
                          <w:marTop w:val="0"/>
                          <w:marBottom w:val="0"/>
                          <w:divBdr>
                            <w:top w:val="none" w:sz="0" w:space="0" w:color="auto"/>
                            <w:left w:val="none" w:sz="0" w:space="0" w:color="auto"/>
                            <w:bottom w:val="none" w:sz="0" w:space="0" w:color="auto"/>
                            <w:right w:val="none" w:sz="0" w:space="0" w:color="auto"/>
                          </w:divBdr>
                          <w:divsChild>
                            <w:div w:id="1986741652">
                              <w:marLeft w:val="0"/>
                              <w:marRight w:val="0"/>
                              <w:marTop w:val="0"/>
                              <w:marBottom w:val="0"/>
                              <w:divBdr>
                                <w:top w:val="none" w:sz="0" w:space="0" w:color="auto"/>
                                <w:left w:val="none" w:sz="0" w:space="0" w:color="auto"/>
                                <w:bottom w:val="none" w:sz="0" w:space="0" w:color="auto"/>
                                <w:right w:val="none" w:sz="0" w:space="0" w:color="auto"/>
                              </w:divBdr>
                              <w:divsChild>
                                <w:div w:id="1723941565">
                                  <w:marLeft w:val="0"/>
                                  <w:marRight w:val="0"/>
                                  <w:marTop w:val="0"/>
                                  <w:marBottom w:val="0"/>
                                  <w:divBdr>
                                    <w:top w:val="none" w:sz="0" w:space="0" w:color="auto"/>
                                    <w:left w:val="none" w:sz="0" w:space="0" w:color="auto"/>
                                    <w:bottom w:val="none" w:sz="0" w:space="0" w:color="auto"/>
                                    <w:right w:val="none" w:sz="0" w:space="0" w:color="auto"/>
                                  </w:divBdr>
                                  <w:divsChild>
                                    <w:div w:id="21180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Sells</dc:creator>
  <cp:keywords/>
  <dc:description/>
  <cp:lastModifiedBy>Mrs Sells</cp:lastModifiedBy>
  <cp:revision>2</cp:revision>
  <cp:lastPrinted>2019-02-07T12:05:00Z</cp:lastPrinted>
  <dcterms:created xsi:type="dcterms:W3CDTF">2022-07-07T14:43:00Z</dcterms:created>
  <dcterms:modified xsi:type="dcterms:W3CDTF">2022-07-07T14:43:00Z</dcterms:modified>
</cp:coreProperties>
</file>