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393"/>
      </w:tblGrid>
      <w:tr w:rsidR="00564BE1" w:rsidRPr="008B11FB" w:rsidTr="00FF073E">
        <w:tc>
          <w:tcPr>
            <w:tcW w:w="1073" w:type="dxa"/>
            <w:vAlign w:val="center"/>
          </w:tcPr>
          <w:p w:rsidR="00564BE1" w:rsidRPr="00E446B0" w:rsidRDefault="000A1AC2" w:rsidP="000A1AC2">
            <w:pPr>
              <w:jc w:val="center"/>
              <w:rPr>
                <w:rFonts w:cstheme="minorHAnsi"/>
              </w:rPr>
            </w:pPr>
            <w:bookmarkStart w:id="0" w:name="_GoBack"/>
            <w:bookmarkEnd w:id="0"/>
            <w:r w:rsidRPr="00E446B0">
              <w:rPr>
                <w:rFonts w:cstheme="minorHAnsi"/>
                <w:noProof/>
                <w:lang w:eastAsia="en-GB"/>
              </w:rPr>
              <w:drawing>
                <wp:inline distT="0" distB="0" distL="0" distR="0" wp14:anchorId="36296443" wp14:editId="6CF8279E">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393" w:type="dxa"/>
          </w:tcPr>
          <w:p w:rsidR="00564BE1" w:rsidRPr="00E446B0" w:rsidRDefault="0048041A">
            <w:pPr>
              <w:rPr>
                <w:rFonts w:cstheme="minorHAnsi"/>
                <w:b/>
                <w:sz w:val="28"/>
                <w:szCs w:val="28"/>
              </w:rPr>
            </w:pPr>
            <w:r>
              <w:rPr>
                <w:rFonts w:cstheme="minorHAnsi"/>
                <w:b/>
                <w:sz w:val="28"/>
                <w:szCs w:val="28"/>
              </w:rPr>
              <w:t>L</w:t>
            </w:r>
            <w:r w:rsidR="003D504F">
              <w:rPr>
                <w:rFonts w:cstheme="minorHAnsi"/>
                <w:b/>
                <w:sz w:val="28"/>
                <w:szCs w:val="28"/>
              </w:rPr>
              <w:t>anguage Assistant</w:t>
            </w:r>
          </w:p>
        </w:tc>
      </w:tr>
      <w:tr w:rsidR="00564BE1" w:rsidRPr="008B11FB" w:rsidTr="00FF073E">
        <w:tc>
          <w:tcPr>
            <w:tcW w:w="1073" w:type="dxa"/>
          </w:tcPr>
          <w:p w:rsidR="00CF15C9" w:rsidRPr="00E446B0" w:rsidRDefault="00CF15C9" w:rsidP="00CF15C9">
            <w:pPr>
              <w:jc w:val="center"/>
              <w:rPr>
                <w:rFonts w:cstheme="minorHAnsi"/>
              </w:rPr>
            </w:pPr>
          </w:p>
          <w:p w:rsidR="00564BE1" w:rsidRPr="00E446B0" w:rsidRDefault="00564BE1" w:rsidP="00CF15C9">
            <w:pPr>
              <w:jc w:val="center"/>
              <w:rPr>
                <w:rFonts w:cstheme="minorHAnsi"/>
              </w:rPr>
            </w:pPr>
            <w:r w:rsidRPr="00E446B0">
              <w:rPr>
                <w:rFonts w:cstheme="minorHAnsi"/>
              </w:rPr>
              <w:t>Role Title</w:t>
            </w:r>
          </w:p>
        </w:tc>
        <w:tc>
          <w:tcPr>
            <w:tcW w:w="9393" w:type="dxa"/>
          </w:tcPr>
          <w:p w:rsidR="00CF15C9" w:rsidRPr="00E446B0" w:rsidRDefault="00CF15C9">
            <w:pPr>
              <w:rPr>
                <w:rFonts w:cstheme="minorHAnsi"/>
              </w:rPr>
            </w:pPr>
          </w:p>
          <w:p w:rsidR="00564BE1" w:rsidRPr="00E446B0" w:rsidRDefault="0048041A">
            <w:pPr>
              <w:rPr>
                <w:rFonts w:cstheme="minorHAnsi"/>
              </w:rPr>
            </w:pPr>
            <w:r>
              <w:rPr>
                <w:rFonts w:cstheme="minorHAnsi"/>
              </w:rPr>
              <w:t>L</w:t>
            </w:r>
            <w:r w:rsidR="003D504F">
              <w:rPr>
                <w:rFonts w:cstheme="minorHAnsi"/>
              </w:rPr>
              <w:t>anguage Assistant</w:t>
            </w:r>
          </w:p>
        </w:tc>
      </w:tr>
      <w:tr w:rsidR="00564BE1" w:rsidRPr="008B11FB" w:rsidTr="00FF073E">
        <w:tc>
          <w:tcPr>
            <w:tcW w:w="1073" w:type="dxa"/>
          </w:tcPr>
          <w:p w:rsidR="00CF15C9" w:rsidRPr="00E446B0" w:rsidRDefault="00CF15C9" w:rsidP="00CF15C9">
            <w:pPr>
              <w:jc w:val="center"/>
              <w:rPr>
                <w:rFonts w:cstheme="minorHAnsi"/>
              </w:rPr>
            </w:pPr>
          </w:p>
          <w:p w:rsidR="00564BE1" w:rsidRPr="00E446B0" w:rsidRDefault="00564BE1" w:rsidP="00CF15C9">
            <w:pPr>
              <w:jc w:val="center"/>
              <w:rPr>
                <w:rFonts w:cstheme="minorHAnsi"/>
              </w:rPr>
            </w:pPr>
            <w:r w:rsidRPr="00E446B0">
              <w:rPr>
                <w:rFonts w:cstheme="minorHAnsi"/>
              </w:rPr>
              <w:t>Job Purpose- general</w:t>
            </w:r>
          </w:p>
        </w:tc>
        <w:tc>
          <w:tcPr>
            <w:tcW w:w="9393" w:type="dxa"/>
          </w:tcPr>
          <w:p w:rsidR="00564BE1" w:rsidRPr="00E446B0" w:rsidRDefault="00652900" w:rsidP="00FF073E">
            <w:pPr>
              <w:pStyle w:val="ListParagraph"/>
              <w:numPr>
                <w:ilvl w:val="0"/>
                <w:numId w:val="4"/>
              </w:numPr>
              <w:jc w:val="both"/>
              <w:rPr>
                <w:rFonts w:cstheme="minorHAnsi"/>
              </w:rPr>
            </w:pPr>
            <w:r>
              <w:rPr>
                <w:rFonts w:cstheme="minorHAnsi"/>
              </w:rPr>
              <w:t xml:space="preserve">The role of the </w:t>
            </w:r>
            <w:r w:rsidR="003D504F">
              <w:rPr>
                <w:rFonts w:cstheme="minorHAnsi"/>
              </w:rPr>
              <w:t>Language Assistant is to</w:t>
            </w:r>
            <w:r w:rsidR="00EA31C9">
              <w:rPr>
                <w:rFonts w:cstheme="minorHAnsi"/>
              </w:rPr>
              <w:t xml:space="preserve"> assist students in French and Spanish lessons with their learning, support the languages teachers with speaking exams, and to offer the SEN department additional support at busy times.</w:t>
            </w:r>
          </w:p>
          <w:p w:rsidR="00C16563" w:rsidRPr="00E446B0" w:rsidRDefault="00C16563" w:rsidP="00C16563">
            <w:pPr>
              <w:pStyle w:val="ListParagraph"/>
              <w:ind w:left="379"/>
              <w:jc w:val="both"/>
              <w:rPr>
                <w:rFonts w:cstheme="minorHAnsi"/>
              </w:rPr>
            </w:pPr>
          </w:p>
          <w:p w:rsidR="00CF15C9" w:rsidRPr="00E446B0" w:rsidRDefault="00CF15C9" w:rsidP="00CF15C9">
            <w:pPr>
              <w:jc w:val="both"/>
              <w:rPr>
                <w:rFonts w:cstheme="minorHAnsi"/>
                <w:i/>
              </w:rPr>
            </w:pPr>
            <w:r w:rsidRPr="00E446B0">
              <w:rPr>
                <w:rFonts w:cstheme="minorHAnsi"/>
                <w:i/>
              </w:rPr>
              <w:t>In common with all staff:</w:t>
            </w:r>
          </w:p>
          <w:p w:rsidR="00564BE1" w:rsidRPr="00E446B0" w:rsidRDefault="00564BE1" w:rsidP="00FF073E">
            <w:pPr>
              <w:pStyle w:val="ListParagraph"/>
              <w:numPr>
                <w:ilvl w:val="0"/>
                <w:numId w:val="4"/>
              </w:numPr>
              <w:rPr>
                <w:rFonts w:eastAsia="Times New Roman" w:cstheme="minorHAnsi"/>
                <w:lang w:eastAsia="en-GB"/>
              </w:rPr>
            </w:pPr>
            <w:r w:rsidRPr="00E446B0">
              <w:rPr>
                <w:rFonts w:eastAsia="Times New Roman" w:cstheme="minorHAnsi"/>
                <w:lang w:eastAsia="en-GB"/>
              </w:rPr>
              <w:t>Act as a positive role model for the students and as an ambassador for the school at all times.  Be fully aware of, and act on</w:t>
            </w:r>
            <w:r w:rsidR="00F7593A" w:rsidRPr="00E446B0">
              <w:rPr>
                <w:rFonts w:eastAsia="Times New Roman" w:cstheme="minorHAnsi"/>
                <w:lang w:eastAsia="en-GB"/>
              </w:rPr>
              <w:t>,</w:t>
            </w:r>
            <w:r w:rsidR="00FF073E" w:rsidRPr="00E446B0">
              <w:rPr>
                <w:rFonts w:eastAsia="Times New Roman" w:cstheme="minorHAnsi"/>
                <w:lang w:eastAsia="en-GB"/>
              </w:rPr>
              <w:t xml:space="preserve"> child p</w:t>
            </w:r>
            <w:r w:rsidRPr="00E446B0">
              <w:rPr>
                <w:rFonts w:eastAsia="Times New Roman" w:cstheme="minorHAnsi"/>
                <w:lang w:eastAsia="en-GB"/>
              </w:rPr>
              <w:t>rotection procedures whenever necessary and ensure all activity is in tune with the whole s</w:t>
            </w:r>
            <w:r w:rsidR="00FF073E" w:rsidRPr="00E446B0">
              <w:rPr>
                <w:rFonts w:eastAsia="Times New Roman" w:cstheme="minorHAnsi"/>
                <w:lang w:eastAsia="en-GB"/>
              </w:rPr>
              <w:t>chool development plan and the staff code of c</w:t>
            </w:r>
            <w:r w:rsidRPr="00E446B0">
              <w:rPr>
                <w:rFonts w:eastAsia="Times New Roman" w:cstheme="minorHAnsi"/>
                <w:lang w:eastAsia="en-GB"/>
              </w:rPr>
              <w:t>onduct.</w:t>
            </w:r>
          </w:p>
          <w:p w:rsidR="00FF073E" w:rsidRPr="00E446B0" w:rsidRDefault="00FF073E" w:rsidP="00FF073E">
            <w:pPr>
              <w:pStyle w:val="ListParagraph"/>
              <w:numPr>
                <w:ilvl w:val="0"/>
                <w:numId w:val="4"/>
              </w:numPr>
              <w:rPr>
                <w:rFonts w:cstheme="minorHAnsi"/>
              </w:rPr>
            </w:pPr>
            <w:r w:rsidRPr="00E446B0">
              <w:rPr>
                <w:rFonts w:cstheme="minorHAnsi"/>
              </w:rPr>
              <w:t>To participate in meetings, training other staff development and CPD activities and performance development as required.</w:t>
            </w:r>
          </w:p>
          <w:p w:rsidR="00FF073E" w:rsidRPr="00E446B0" w:rsidRDefault="00FF073E" w:rsidP="00FF073E">
            <w:pPr>
              <w:pStyle w:val="ListParagraph"/>
              <w:numPr>
                <w:ilvl w:val="0"/>
                <w:numId w:val="4"/>
              </w:numPr>
              <w:rPr>
                <w:rFonts w:cstheme="minorHAnsi"/>
              </w:rPr>
            </w:pPr>
            <w:r w:rsidRPr="00E446B0">
              <w:rPr>
                <w:rFonts w:cstheme="minorHAnsi"/>
              </w:rPr>
              <w:t>To be aware of and comply with all school policies and procedures including child protection, health and safety, security, confidentiality and data protection.</w:t>
            </w:r>
          </w:p>
          <w:p w:rsidR="00CF15C9" w:rsidRPr="00E446B0" w:rsidRDefault="00CF15C9" w:rsidP="00564BE1">
            <w:pPr>
              <w:jc w:val="both"/>
              <w:rPr>
                <w:rFonts w:eastAsia="Times New Roman" w:cstheme="minorHAnsi"/>
                <w:i/>
                <w:lang w:eastAsia="en-GB"/>
              </w:rPr>
            </w:pPr>
          </w:p>
          <w:p w:rsidR="00564BE1" w:rsidRPr="00E446B0" w:rsidRDefault="00564BE1" w:rsidP="00564BE1">
            <w:pPr>
              <w:jc w:val="both"/>
              <w:rPr>
                <w:rFonts w:cstheme="minorHAnsi"/>
                <w:i/>
              </w:rPr>
            </w:pPr>
            <w:r w:rsidRPr="00E446B0">
              <w:rPr>
                <w:rFonts w:cstheme="minorHAnsi"/>
                <w:i/>
              </w:rPr>
              <w:t>Liaising with:</w:t>
            </w:r>
          </w:p>
          <w:p w:rsidR="00564BE1" w:rsidRPr="00E446B0" w:rsidRDefault="00EA31C9" w:rsidP="00FF073E">
            <w:pPr>
              <w:pStyle w:val="ListParagraph"/>
              <w:numPr>
                <w:ilvl w:val="0"/>
                <w:numId w:val="4"/>
              </w:numPr>
              <w:jc w:val="both"/>
              <w:rPr>
                <w:rFonts w:cstheme="minorHAnsi"/>
              </w:rPr>
            </w:pPr>
            <w:r>
              <w:rPr>
                <w:rFonts w:cstheme="minorHAnsi"/>
              </w:rPr>
              <w:t xml:space="preserve">Head of the Modern Foreign Languages Department, and the Special Educational Needs </w:t>
            </w:r>
            <w:proofErr w:type="spellStart"/>
            <w:r>
              <w:rPr>
                <w:rFonts w:cstheme="minorHAnsi"/>
              </w:rPr>
              <w:t>Cordinator</w:t>
            </w:r>
            <w:proofErr w:type="spellEnd"/>
            <w:r w:rsidR="00564BE1" w:rsidRPr="00E446B0">
              <w:rPr>
                <w:rFonts w:cstheme="minorHAnsi"/>
              </w:rPr>
              <w:t>.</w:t>
            </w:r>
          </w:p>
          <w:p w:rsidR="00564BE1" w:rsidRPr="00E446B0" w:rsidRDefault="00564BE1" w:rsidP="00CF15C9">
            <w:pPr>
              <w:rPr>
                <w:rFonts w:cstheme="minorHAnsi"/>
              </w:rPr>
            </w:pPr>
          </w:p>
        </w:tc>
      </w:tr>
      <w:tr w:rsidR="00652900" w:rsidRPr="008B11FB" w:rsidTr="00194CDC">
        <w:trPr>
          <w:trHeight w:val="3059"/>
        </w:trPr>
        <w:tc>
          <w:tcPr>
            <w:tcW w:w="1068" w:type="dxa"/>
          </w:tcPr>
          <w:p w:rsidR="00652900" w:rsidRPr="00E446B0" w:rsidRDefault="00652900" w:rsidP="00CF15C9">
            <w:pPr>
              <w:jc w:val="center"/>
              <w:rPr>
                <w:rFonts w:cstheme="minorHAnsi"/>
              </w:rPr>
            </w:pPr>
            <w:r w:rsidRPr="00E446B0">
              <w:rPr>
                <w:rFonts w:cstheme="minorHAnsi"/>
              </w:rPr>
              <w:t>Job Purpose - specific</w:t>
            </w:r>
          </w:p>
        </w:tc>
        <w:tc>
          <w:tcPr>
            <w:tcW w:w="9614" w:type="dxa"/>
          </w:tcPr>
          <w:p w:rsidR="00652900" w:rsidRDefault="00EA31C9" w:rsidP="00EA31C9">
            <w:pPr>
              <w:pStyle w:val="ListParagraph"/>
              <w:numPr>
                <w:ilvl w:val="0"/>
                <w:numId w:val="5"/>
              </w:numPr>
              <w:rPr>
                <w:rFonts w:eastAsia="Times New Roman" w:cstheme="minorHAnsi"/>
                <w:lang w:eastAsia="en-GB"/>
              </w:rPr>
            </w:pPr>
            <w:r>
              <w:rPr>
                <w:rFonts w:eastAsia="Times New Roman" w:cstheme="minorHAnsi"/>
                <w:lang w:eastAsia="en-GB"/>
              </w:rPr>
              <w:t>To support student in French and Spanish lessons with their learning</w:t>
            </w:r>
          </w:p>
          <w:p w:rsidR="00EA31C9" w:rsidRDefault="00EA31C9" w:rsidP="00EA31C9">
            <w:pPr>
              <w:pStyle w:val="ListParagraph"/>
              <w:numPr>
                <w:ilvl w:val="0"/>
                <w:numId w:val="5"/>
              </w:numPr>
              <w:rPr>
                <w:rFonts w:eastAsia="Times New Roman" w:cstheme="minorHAnsi"/>
                <w:lang w:eastAsia="en-GB"/>
              </w:rPr>
            </w:pPr>
            <w:r>
              <w:rPr>
                <w:rFonts w:eastAsia="Times New Roman" w:cstheme="minorHAnsi"/>
                <w:lang w:eastAsia="en-GB"/>
              </w:rPr>
              <w:t>To support particular students with SEND in French and Spanish lessons according to their Provision plans</w:t>
            </w:r>
          </w:p>
          <w:p w:rsidR="00EA31C9" w:rsidRDefault="00EA31C9" w:rsidP="00EA31C9">
            <w:pPr>
              <w:pStyle w:val="ListParagraph"/>
              <w:numPr>
                <w:ilvl w:val="0"/>
                <w:numId w:val="5"/>
              </w:numPr>
              <w:rPr>
                <w:rFonts w:eastAsia="Times New Roman" w:cstheme="minorHAnsi"/>
                <w:lang w:eastAsia="en-GB"/>
              </w:rPr>
            </w:pPr>
            <w:r>
              <w:rPr>
                <w:rFonts w:eastAsia="Times New Roman" w:cstheme="minorHAnsi"/>
                <w:lang w:eastAsia="en-GB"/>
              </w:rPr>
              <w:t>To assist in supporting targeted students with individual or group intervention designed to improve their language skills</w:t>
            </w:r>
          </w:p>
          <w:p w:rsidR="00EA31C9" w:rsidRDefault="00EA31C9" w:rsidP="00EA31C9">
            <w:pPr>
              <w:pStyle w:val="ListParagraph"/>
              <w:numPr>
                <w:ilvl w:val="0"/>
                <w:numId w:val="5"/>
              </w:numPr>
              <w:rPr>
                <w:rFonts w:eastAsia="Times New Roman" w:cstheme="minorHAnsi"/>
                <w:lang w:eastAsia="en-GB"/>
              </w:rPr>
            </w:pPr>
            <w:r>
              <w:rPr>
                <w:rFonts w:eastAsia="Times New Roman" w:cstheme="minorHAnsi"/>
                <w:lang w:eastAsia="en-GB"/>
              </w:rPr>
              <w:t>To support the MFL department in the administration of French and Spanish GCSE speaking exams</w:t>
            </w:r>
          </w:p>
          <w:p w:rsidR="00EA31C9" w:rsidRDefault="00EA31C9" w:rsidP="00EA31C9">
            <w:pPr>
              <w:pStyle w:val="ListParagraph"/>
              <w:numPr>
                <w:ilvl w:val="0"/>
                <w:numId w:val="5"/>
              </w:numPr>
              <w:rPr>
                <w:rFonts w:eastAsia="Times New Roman" w:cstheme="minorHAnsi"/>
                <w:lang w:eastAsia="en-GB"/>
              </w:rPr>
            </w:pPr>
            <w:r>
              <w:rPr>
                <w:rFonts w:eastAsia="Times New Roman" w:cstheme="minorHAnsi"/>
                <w:lang w:eastAsia="en-GB"/>
              </w:rPr>
              <w:t>To support the MFL teachers deliver their lessons as effectively as possible.</w:t>
            </w:r>
          </w:p>
          <w:p w:rsidR="00EA31C9" w:rsidRPr="00E446B0" w:rsidRDefault="00EA31C9" w:rsidP="00EA31C9">
            <w:pPr>
              <w:pStyle w:val="ListParagraph"/>
              <w:numPr>
                <w:ilvl w:val="0"/>
                <w:numId w:val="5"/>
              </w:numPr>
              <w:rPr>
                <w:rFonts w:eastAsia="Times New Roman" w:cstheme="minorHAnsi"/>
                <w:lang w:eastAsia="en-GB"/>
              </w:rPr>
            </w:pPr>
            <w:r>
              <w:rPr>
                <w:rFonts w:eastAsia="Times New Roman" w:cstheme="minorHAnsi"/>
                <w:lang w:eastAsia="en-GB"/>
              </w:rPr>
              <w:t>To support the SEND department during the exam period or other busy times when extra/general teaching assistant support is required</w:t>
            </w:r>
          </w:p>
        </w:tc>
      </w:tr>
      <w:tr w:rsidR="00F809C3" w:rsidRPr="008B11FB" w:rsidTr="00652900">
        <w:tc>
          <w:tcPr>
            <w:tcW w:w="1073" w:type="dxa"/>
          </w:tcPr>
          <w:p w:rsidR="00F809C3" w:rsidRPr="00E446B0" w:rsidRDefault="00F809C3" w:rsidP="00CF15C9">
            <w:pPr>
              <w:jc w:val="center"/>
              <w:rPr>
                <w:rFonts w:cstheme="minorHAnsi"/>
              </w:rPr>
            </w:pPr>
            <w:r w:rsidRPr="00E446B0">
              <w:rPr>
                <w:rFonts w:cstheme="minorHAnsi"/>
              </w:rPr>
              <w:t>Line Manager</w:t>
            </w:r>
          </w:p>
        </w:tc>
        <w:tc>
          <w:tcPr>
            <w:tcW w:w="9393" w:type="dxa"/>
          </w:tcPr>
          <w:p w:rsidR="00F809C3" w:rsidRDefault="00F809C3" w:rsidP="000A1AC2">
            <w:pPr>
              <w:jc w:val="both"/>
              <w:rPr>
                <w:rFonts w:eastAsia="Times New Roman" w:cstheme="minorHAnsi"/>
                <w:i/>
                <w:lang w:eastAsia="en-GB"/>
              </w:rPr>
            </w:pPr>
            <w:r w:rsidRPr="00E446B0">
              <w:rPr>
                <w:rFonts w:eastAsia="Times New Roman" w:cstheme="minorHAnsi"/>
                <w:i/>
                <w:lang w:eastAsia="en-GB"/>
              </w:rPr>
              <w:t>Accountable to/line managed by:</w:t>
            </w:r>
          </w:p>
          <w:p w:rsidR="00652900" w:rsidRPr="00652900" w:rsidRDefault="00EA31C9" w:rsidP="000A1AC2">
            <w:pPr>
              <w:jc w:val="both"/>
              <w:rPr>
                <w:rFonts w:eastAsia="Times New Roman" w:cstheme="minorHAnsi"/>
                <w:lang w:eastAsia="en-GB"/>
              </w:rPr>
            </w:pPr>
            <w:r>
              <w:rPr>
                <w:rFonts w:eastAsia="Times New Roman" w:cstheme="minorHAnsi"/>
                <w:lang w:eastAsia="en-GB"/>
              </w:rPr>
              <w:t>Head of MFL</w:t>
            </w:r>
          </w:p>
          <w:p w:rsidR="00F809C3" w:rsidRPr="00E446B0" w:rsidRDefault="00F809C3" w:rsidP="000A1AC2">
            <w:pPr>
              <w:jc w:val="both"/>
              <w:rPr>
                <w:rFonts w:cstheme="minorHAnsi"/>
                <w:i/>
              </w:rPr>
            </w:pPr>
          </w:p>
        </w:tc>
      </w:tr>
      <w:tr w:rsidR="00F809C3" w:rsidRPr="008B11FB" w:rsidTr="00652900">
        <w:tc>
          <w:tcPr>
            <w:tcW w:w="1073" w:type="dxa"/>
          </w:tcPr>
          <w:p w:rsidR="00F809C3" w:rsidRPr="00E446B0" w:rsidRDefault="00F809C3" w:rsidP="00CF15C9">
            <w:pPr>
              <w:jc w:val="center"/>
              <w:rPr>
                <w:rFonts w:cstheme="minorHAnsi"/>
              </w:rPr>
            </w:pPr>
            <w:r w:rsidRPr="00E446B0">
              <w:rPr>
                <w:rFonts w:cstheme="minorHAnsi"/>
              </w:rPr>
              <w:t>Notes</w:t>
            </w:r>
          </w:p>
        </w:tc>
        <w:tc>
          <w:tcPr>
            <w:tcW w:w="9393" w:type="dxa"/>
          </w:tcPr>
          <w:p w:rsidR="00FF073E" w:rsidRPr="00E446B0" w:rsidRDefault="00F809C3" w:rsidP="000A1AC2">
            <w:pPr>
              <w:jc w:val="both"/>
              <w:rPr>
                <w:rFonts w:cstheme="minorHAnsi"/>
              </w:rPr>
            </w:pPr>
            <w:r w:rsidRPr="00E446B0">
              <w:rPr>
                <w:rFonts w:cstheme="minorHAnsi"/>
              </w:rPr>
              <w:t xml:space="preserve">All job descriptions are current at the date shown, but following consultation with you, may be changed to reflect or anticipate changes in the </w:t>
            </w:r>
            <w:r w:rsidR="00E94656" w:rsidRPr="00E446B0">
              <w:rPr>
                <w:rFonts w:cstheme="minorHAnsi"/>
              </w:rPr>
              <w:t>job, which</w:t>
            </w:r>
            <w:r w:rsidRPr="00E446B0">
              <w:rPr>
                <w:rFonts w:cstheme="minorHAnsi"/>
              </w:rPr>
              <w:t xml:space="preserve">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rsidR="00F809C3" w:rsidRPr="00E446B0" w:rsidRDefault="00F809C3" w:rsidP="00FF073E">
            <w:pPr>
              <w:jc w:val="both"/>
              <w:rPr>
                <w:rFonts w:cstheme="minorHAnsi"/>
              </w:rPr>
            </w:pPr>
          </w:p>
        </w:tc>
      </w:tr>
      <w:tr w:rsidR="00F809C3" w:rsidRPr="008B11FB" w:rsidTr="00FF073E">
        <w:trPr>
          <w:trHeight w:val="1125"/>
        </w:trPr>
        <w:tc>
          <w:tcPr>
            <w:tcW w:w="1073" w:type="dxa"/>
          </w:tcPr>
          <w:p w:rsidR="00F809C3" w:rsidRPr="00E446B0" w:rsidRDefault="00F809C3" w:rsidP="00FF073E">
            <w:pPr>
              <w:rPr>
                <w:rFonts w:cstheme="minorHAnsi"/>
              </w:rPr>
            </w:pPr>
            <w:r w:rsidRPr="00E446B0">
              <w:rPr>
                <w:rFonts w:cstheme="minorHAnsi"/>
              </w:rPr>
              <w:t>Pay Scale</w:t>
            </w:r>
          </w:p>
        </w:tc>
        <w:tc>
          <w:tcPr>
            <w:tcW w:w="9393" w:type="dxa"/>
          </w:tcPr>
          <w:p w:rsidR="00F809C3" w:rsidRPr="00E446B0" w:rsidRDefault="00EA31C9" w:rsidP="00EA31C9">
            <w:pPr>
              <w:jc w:val="both"/>
              <w:rPr>
                <w:rFonts w:cstheme="minorHAnsi"/>
              </w:rPr>
            </w:pPr>
            <w:r>
              <w:rPr>
                <w:rFonts w:cstheme="minorHAnsi"/>
              </w:rPr>
              <w:t>Kent Range</w:t>
            </w:r>
            <w:r w:rsidR="005554C4">
              <w:rPr>
                <w:rFonts w:cstheme="minorHAnsi"/>
              </w:rPr>
              <w:t xml:space="preserve"> </w:t>
            </w:r>
            <w:r>
              <w:rPr>
                <w:rFonts w:cstheme="minorHAnsi"/>
              </w:rPr>
              <w:t>4</w:t>
            </w:r>
            <w:r w:rsidR="005554C4">
              <w:rPr>
                <w:rFonts w:cstheme="minorHAnsi"/>
              </w:rPr>
              <w:t xml:space="preserve"> (pro rata – term time only).  </w:t>
            </w:r>
          </w:p>
        </w:tc>
      </w:tr>
      <w:tr w:rsidR="00F809C3" w:rsidRPr="008B11FB" w:rsidTr="00FF073E">
        <w:tc>
          <w:tcPr>
            <w:tcW w:w="1073" w:type="dxa"/>
          </w:tcPr>
          <w:p w:rsidR="00F809C3" w:rsidRPr="00E446B0" w:rsidRDefault="00F809C3" w:rsidP="00CF15C9">
            <w:pPr>
              <w:jc w:val="center"/>
              <w:rPr>
                <w:rFonts w:cstheme="minorHAnsi"/>
              </w:rPr>
            </w:pPr>
            <w:r w:rsidRPr="00E446B0">
              <w:rPr>
                <w:rFonts w:cstheme="minorHAnsi"/>
              </w:rPr>
              <w:t>Name</w:t>
            </w:r>
          </w:p>
        </w:tc>
        <w:tc>
          <w:tcPr>
            <w:tcW w:w="9393" w:type="dxa"/>
          </w:tcPr>
          <w:p w:rsidR="00F809C3" w:rsidRPr="00E446B0" w:rsidRDefault="00F809C3" w:rsidP="00544721">
            <w:pPr>
              <w:jc w:val="both"/>
              <w:rPr>
                <w:rFonts w:cstheme="minorHAnsi"/>
              </w:rPr>
            </w:pPr>
          </w:p>
        </w:tc>
      </w:tr>
      <w:tr w:rsidR="00F809C3" w:rsidRPr="008B11FB" w:rsidTr="00FF073E">
        <w:trPr>
          <w:trHeight w:val="420"/>
        </w:trPr>
        <w:tc>
          <w:tcPr>
            <w:tcW w:w="1073" w:type="dxa"/>
          </w:tcPr>
          <w:p w:rsidR="00F809C3" w:rsidRPr="00E446B0" w:rsidRDefault="00F809C3" w:rsidP="00CF15C9">
            <w:pPr>
              <w:jc w:val="center"/>
              <w:rPr>
                <w:rFonts w:cstheme="minorHAnsi"/>
              </w:rPr>
            </w:pPr>
            <w:r w:rsidRPr="00E446B0">
              <w:rPr>
                <w:rFonts w:cstheme="minorHAnsi"/>
              </w:rPr>
              <w:t>Signature</w:t>
            </w:r>
          </w:p>
        </w:tc>
        <w:tc>
          <w:tcPr>
            <w:tcW w:w="9393" w:type="dxa"/>
          </w:tcPr>
          <w:p w:rsidR="00F809C3" w:rsidRPr="00E446B0" w:rsidRDefault="00F809C3" w:rsidP="00564BE1">
            <w:pPr>
              <w:jc w:val="both"/>
              <w:rPr>
                <w:rFonts w:cstheme="minorHAnsi"/>
              </w:rPr>
            </w:pPr>
          </w:p>
        </w:tc>
      </w:tr>
      <w:tr w:rsidR="00F809C3" w:rsidRPr="008B11FB" w:rsidTr="00FF073E">
        <w:tc>
          <w:tcPr>
            <w:tcW w:w="1073" w:type="dxa"/>
          </w:tcPr>
          <w:p w:rsidR="00F809C3" w:rsidRPr="00E446B0" w:rsidRDefault="00F809C3" w:rsidP="00CF15C9">
            <w:pPr>
              <w:jc w:val="center"/>
              <w:rPr>
                <w:rFonts w:cstheme="minorHAnsi"/>
              </w:rPr>
            </w:pPr>
            <w:r w:rsidRPr="00E446B0">
              <w:rPr>
                <w:rFonts w:cstheme="minorHAnsi"/>
              </w:rPr>
              <w:t>Date</w:t>
            </w:r>
          </w:p>
        </w:tc>
        <w:tc>
          <w:tcPr>
            <w:tcW w:w="9393" w:type="dxa"/>
          </w:tcPr>
          <w:p w:rsidR="00F809C3" w:rsidRPr="00E446B0" w:rsidRDefault="00F809C3" w:rsidP="00564BE1">
            <w:pPr>
              <w:jc w:val="both"/>
              <w:rPr>
                <w:rFonts w:cstheme="minorHAnsi"/>
              </w:rPr>
            </w:pPr>
          </w:p>
        </w:tc>
      </w:tr>
    </w:tbl>
    <w:p w:rsidR="00883472" w:rsidRPr="008B11FB" w:rsidRDefault="00883472">
      <w:pPr>
        <w:rPr>
          <w:rFonts w:cstheme="minorHAnsi"/>
        </w:rPr>
      </w:pPr>
    </w:p>
    <w:sectPr w:rsidR="00883472" w:rsidRPr="008B11FB" w:rsidSect="00FF07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B6A03"/>
    <w:multiLevelType w:val="hybridMultilevel"/>
    <w:tmpl w:val="5E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62D4"/>
    <w:multiLevelType w:val="hybridMultilevel"/>
    <w:tmpl w:val="9B88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F64FEE"/>
    <w:multiLevelType w:val="hybridMultilevel"/>
    <w:tmpl w:val="78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4396C"/>
    <w:multiLevelType w:val="hybridMultilevel"/>
    <w:tmpl w:val="319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
  </w:num>
  <w:num w:numId="6">
    <w:abstractNumId w:val="7"/>
  </w:num>
  <w:num w:numId="7">
    <w:abstractNumId w:val="0"/>
  </w:num>
  <w:num w:numId="8">
    <w:abstractNumId w:val="2"/>
  </w:num>
  <w:num w:numId="9">
    <w:abstractNumId w:val="14"/>
  </w:num>
  <w:num w:numId="10">
    <w:abstractNumId w:val="9"/>
  </w:num>
  <w:num w:numId="11">
    <w:abstractNumId w:val="15"/>
  </w:num>
  <w:num w:numId="12">
    <w:abstractNumId w:val="11"/>
  </w:num>
  <w:num w:numId="13">
    <w:abstractNumId w:val="6"/>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E1"/>
    <w:rsid w:val="00006E57"/>
    <w:rsid w:val="000A1AC2"/>
    <w:rsid w:val="00133C5F"/>
    <w:rsid w:val="00135EC4"/>
    <w:rsid w:val="001375AD"/>
    <w:rsid w:val="001D7962"/>
    <w:rsid w:val="001F4E91"/>
    <w:rsid w:val="00215DAC"/>
    <w:rsid w:val="002C59E6"/>
    <w:rsid w:val="002D5E76"/>
    <w:rsid w:val="002F5137"/>
    <w:rsid w:val="003D504F"/>
    <w:rsid w:val="003E55F5"/>
    <w:rsid w:val="004125D9"/>
    <w:rsid w:val="0048041A"/>
    <w:rsid w:val="00544721"/>
    <w:rsid w:val="005554C4"/>
    <w:rsid w:val="00564BE1"/>
    <w:rsid w:val="00580F22"/>
    <w:rsid w:val="00586E58"/>
    <w:rsid w:val="005B6FF5"/>
    <w:rsid w:val="005E4F0F"/>
    <w:rsid w:val="00650E4D"/>
    <w:rsid w:val="00652900"/>
    <w:rsid w:val="006B4E03"/>
    <w:rsid w:val="006E2A8D"/>
    <w:rsid w:val="007459B5"/>
    <w:rsid w:val="00762534"/>
    <w:rsid w:val="00771558"/>
    <w:rsid w:val="00883472"/>
    <w:rsid w:val="008A6D8C"/>
    <w:rsid w:val="008B11FB"/>
    <w:rsid w:val="008B298A"/>
    <w:rsid w:val="00994134"/>
    <w:rsid w:val="009D1639"/>
    <w:rsid w:val="00A15D78"/>
    <w:rsid w:val="00A67D36"/>
    <w:rsid w:val="00BA5093"/>
    <w:rsid w:val="00BD35BC"/>
    <w:rsid w:val="00C16563"/>
    <w:rsid w:val="00CF15C9"/>
    <w:rsid w:val="00D46325"/>
    <w:rsid w:val="00E43C8F"/>
    <w:rsid w:val="00E446B0"/>
    <w:rsid w:val="00E93DBA"/>
    <w:rsid w:val="00E94656"/>
    <w:rsid w:val="00EA03DD"/>
    <w:rsid w:val="00EA31C9"/>
    <w:rsid w:val="00F7593A"/>
    <w:rsid w:val="00F809C3"/>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2273F-E192-43AF-9728-939AC2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Foster</cp:lastModifiedBy>
  <cp:revision>2</cp:revision>
  <cp:lastPrinted>2018-10-02T08:29:00Z</cp:lastPrinted>
  <dcterms:created xsi:type="dcterms:W3CDTF">2022-09-26T11:22:00Z</dcterms:created>
  <dcterms:modified xsi:type="dcterms:W3CDTF">2022-09-26T11:22:00Z</dcterms:modified>
</cp:coreProperties>
</file>