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3DF4A" w14:textId="0BFEA19F" w:rsidR="00AC4C9B" w:rsidRPr="00886DC9" w:rsidRDefault="00AC4C9B" w:rsidP="00AC4C9B">
      <w:pPr>
        <w:jc w:val="center"/>
        <w:rPr>
          <w:rFonts w:asciiTheme="minorHAnsi" w:hAnsiTheme="minorHAnsi" w:cstheme="minorHAnsi"/>
          <w:i/>
          <w:color w:val="404040"/>
          <w:sz w:val="36"/>
          <w:szCs w:val="36"/>
        </w:rPr>
      </w:pPr>
      <w:r w:rsidRPr="00886DC9">
        <w:rPr>
          <w:rFonts w:asciiTheme="minorHAnsi" w:hAnsiTheme="minorHAnsi" w:cstheme="minorHAnsi"/>
          <w:b/>
          <w:color w:val="404040"/>
          <w:sz w:val="36"/>
          <w:szCs w:val="36"/>
        </w:rPr>
        <w:t>Job Description:</w:t>
      </w:r>
      <w:r w:rsidRPr="00886DC9">
        <w:rPr>
          <w:rFonts w:asciiTheme="minorHAnsi" w:hAnsiTheme="minorHAnsi" w:cstheme="minorHAnsi"/>
          <w:color w:val="404040"/>
          <w:sz w:val="36"/>
          <w:szCs w:val="36"/>
        </w:rPr>
        <w:t xml:space="preserve"> </w:t>
      </w:r>
      <w:r w:rsidR="00837E92" w:rsidRPr="00886DC9">
        <w:rPr>
          <w:rFonts w:asciiTheme="minorHAnsi" w:hAnsiTheme="minorHAnsi" w:cstheme="minorHAnsi"/>
          <w:color w:val="404040"/>
          <w:sz w:val="36"/>
          <w:szCs w:val="36"/>
        </w:rPr>
        <w:t xml:space="preserve">SEND Assistant </w:t>
      </w:r>
      <w:r w:rsidRPr="00886DC9">
        <w:rPr>
          <w:rFonts w:asciiTheme="minorHAnsi" w:hAnsiTheme="minorHAnsi" w:cstheme="minorHAnsi"/>
          <w:color w:val="404040"/>
          <w:sz w:val="36"/>
          <w:szCs w:val="36"/>
        </w:rPr>
        <w:t xml:space="preserve">  </w:t>
      </w:r>
    </w:p>
    <w:p w14:paraId="5539F046" w14:textId="77777777" w:rsidR="00AC4C9B" w:rsidRPr="00886DC9" w:rsidRDefault="00AC4C9B" w:rsidP="00AC4C9B">
      <w:pPr>
        <w:rPr>
          <w:rFonts w:asciiTheme="minorHAnsi" w:hAnsiTheme="minorHAnsi" w:cstheme="minorHAnsi"/>
        </w:rPr>
      </w:pPr>
    </w:p>
    <w:tbl>
      <w:tblPr>
        <w:tblW w:w="0" w:type="auto"/>
        <w:tblLayout w:type="fixed"/>
        <w:tblLook w:val="0000" w:firstRow="0" w:lastRow="0" w:firstColumn="0" w:lastColumn="0" w:noHBand="0" w:noVBand="0"/>
      </w:tblPr>
      <w:tblGrid>
        <w:gridCol w:w="2093"/>
        <w:gridCol w:w="4211"/>
      </w:tblGrid>
      <w:tr w:rsidR="00AC4C9B" w:rsidRPr="00886DC9" w14:paraId="3C7C1CE3" w14:textId="77777777" w:rsidTr="001A2284">
        <w:trPr>
          <w:trHeight w:val="434"/>
        </w:trPr>
        <w:tc>
          <w:tcPr>
            <w:tcW w:w="2093" w:type="dxa"/>
          </w:tcPr>
          <w:p w14:paraId="2AC397D4" w14:textId="77777777" w:rsidR="00AC4C9B" w:rsidRPr="00886DC9" w:rsidRDefault="00AC4C9B" w:rsidP="001A2284">
            <w:pPr>
              <w:spacing w:before="120"/>
              <w:rPr>
                <w:rFonts w:asciiTheme="minorHAnsi" w:hAnsiTheme="minorHAnsi" w:cstheme="minorHAnsi"/>
                <w:b/>
                <w:color w:val="000000"/>
                <w:sz w:val="28"/>
              </w:rPr>
            </w:pPr>
            <w:r w:rsidRPr="00886DC9">
              <w:rPr>
                <w:rFonts w:asciiTheme="minorHAnsi" w:hAnsiTheme="minorHAnsi" w:cstheme="minorHAnsi"/>
                <w:b/>
                <w:color w:val="000000"/>
                <w:sz w:val="28"/>
              </w:rPr>
              <w:t>School:</w:t>
            </w:r>
          </w:p>
        </w:tc>
        <w:tc>
          <w:tcPr>
            <w:tcW w:w="4211" w:type="dxa"/>
          </w:tcPr>
          <w:p w14:paraId="2CA47729" w14:textId="77777777" w:rsidR="00AC4C9B" w:rsidRPr="00886DC9" w:rsidRDefault="00AC4C9B" w:rsidP="001A2284">
            <w:pPr>
              <w:spacing w:before="120"/>
              <w:rPr>
                <w:rFonts w:asciiTheme="minorHAnsi" w:hAnsiTheme="minorHAnsi" w:cstheme="minorHAnsi"/>
                <w:b/>
                <w:color w:val="000000"/>
                <w:sz w:val="28"/>
              </w:rPr>
            </w:pPr>
            <w:r w:rsidRPr="00886DC9">
              <w:rPr>
                <w:rFonts w:asciiTheme="minorHAnsi" w:hAnsiTheme="minorHAnsi" w:cstheme="minorHAnsi"/>
                <w:noProof/>
                <w:sz w:val="28"/>
              </w:rPr>
              <w:drawing>
                <wp:anchor distT="0" distB="0" distL="114300" distR="114300" simplePos="0" relativeHeight="251659264" behindDoc="0" locked="0" layoutInCell="1" allowOverlap="1" wp14:anchorId="30E7D54C" wp14:editId="48EE9D06">
                  <wp:simplePos x="0" y="0"/>
                  <wp:positionH relativeFrom="column">
                    <wp:posOffset>3385820</wp:posOffset>
                  </wp:positionH>
                  <wp:positionV relativeFrom="paragraph">
                    <wp:posOffset>7620</wp:posOffset>
                  </wp:positionV>
                  <wp:extent cx="981075" cy="1028700"/>
                  <wp:effectExtent l="0" t="0" r="9525" b="0"/>
                  <wp:wrapNone/>
                  <wp:docPr id="1" name="Picture 1" descr="Discovery Logo_low res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very Logo_low res NEW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DC9">
              <w:rPr>
                <w:rFonts w:asciiTheme="minorHAnsi" w:hAnsiTheme="minorHAnsi" w:cstheme="minorHAnsi"/>
                <w:b/>
                <w:color w:val="000000"/>
                <w:sz w:val="28"/>
              </w:rPr>
              <w:t>The Discovery School</w:t>
            </w:r>
          </w:p>
        </w:tc>
      </w:tr>
      <w:tr w:rsidR="00AC4C9B" w:rsidRPr="00886DC9" w14:paraId="01E49E36" w14:textId="77777777" w:rsidTr="001A2284">
        <w:trPr>
          <w:trHeight w:val="434"/>
        </w:trPr>
        <w:tc>
          <w:tcPr>
            <w:tcW w:w="2093" w:type="dxa"/>
          </w:tcPr>
          <w:p w14:paraId="006D04C3" w14:textId="77777777" w:rsidR="00AC4C9B" w:rsidRPr="00886DC9" w:rsidRDefault="00AC4C9B" w:rsidP="001A2284">
            <w:pPr>
              <w:spacing w:before="120"/>
              <w:rPr>
                <w:rFonts w:asciiTheme="minorHAnsi" w:hAnsiTheme="minorHAnsi" w:cstheme="minorHAnsi"/>
                <w:b/>
                <w:color w:val="000000"/>
                <w:sz w:val="28"/>
              </w:rPr>
            </w:pPr>
            <w:r w:rsidRPr="00886DC9">
              <w:rPr>
                <w:rFonts w:asciiTheme="minorHAnsi" w:hAnsiTheme="minorHAnsi" w:cstheme="minorHAnsi"/>
                <w:b/>
                <w:color w:val="000000"/>
                <w:sz w:val="28"/>
              </w:rPr>
              <w:t>Salary Scale:</w:t>
            </w:r>
          </w:p>
        </w:tc>
        <w:tc>
          <w:tcPr>
            <w:tcW w:w="4211" w:type="dxa"/>
          </w:tcPr>
          <w:p w14:paraId="715C6D93" w14:textId="6ACF6296" w:rsidR="00AC4C9B" w:rsidRPr="00886DC9" w:rsidRDefault="00BF6047" w:rsidP="00837E92">
            <w:pPr>
              <w:spacing w:before="120"/>
              <w:rPr>
                <w:rFonts w:asciiTheme="minorHAnsi" w:hAnsiTheme="minorHAnsi" w:cstheme="minorHAnsi"/>
                <w:b/>
                <w:color w:val="000000"/>
                <w:sz w:val="28"/>
              </w:rPr>
            </w:pPr>
            <w:r w:rsidRPr="00886DC9">
              <w:rPr>
                <w:rFonts w:asciiTheme="minorHAnsi" w:hAnsiTheme="minorHAnsi" w:cstheme="minorHAnsi"/>
                <w:b/>
                <w:color w:val="000000"/>
                <w:sz w:val="28"/>
              </w:rPr>
              <w:t>KR</w:t>
            </w:r>
            <w:r w:rsidR="00837E92" w:rsidRPr="00886DC9">
              <w:rPr>
                <w:rFonts w:asciiTheme="minorHAnsi" w:hAnsiTheme="minorHAnsi" w:cstheme="minorHAnsi"/>
                <w:b/>
                <w:color w:val="000000"/>
                <w:sz w:val="28"/>
              </w:rPr>
              <w:t>6</w:t>
            </w:r>
          </w:p>
        </w:tc>
      </w:tr>
      <w:tr w:rsidR="00AC4C9B" w:rsidRPr="00886DC9" w14:paraId="7BF6A431" w14:textId="77777777" w:rsidTr="001A2284">
        <w:trPr>
          <w:trHeight w:val="434"/>
        </w:trPr>
        <w:tc>
          <w:tcPr>
            <w:tcW w:w="2093" w:type="dxa"/>
          </w:tcPr>
          <w:p w14:paraId="3A963BBC" w14:textId="77777777" w:rsidR="00AC4C9B" w:rsidRPr="00886DC9" w:rsidRDefault="00AC4C9B" w:rsidP="001A2284">
            <w:pPr>
              <w:spacing w:before="120"/>
              <w:rPr>
                <w:rFonts w:asciiTheme="minorHAnsi" w:hAnsiTheme="minorHAnsi" w:cstheme="minorHAnsi"/>
                <w:b/>
                <w:color w:val="000000"/>
                <w:sz w:val="28"/>
              </w:rPr>
            </w:pPr>
            <w:r w:rsidRPr="00886DC9">
              <w:rPr>
                <w:rFonts w:asciiTheme="minorHAnsi" w:hAnsiTheme="minorHAnsi" w:cstheme="minorHAnsi"/>
                <w:b/>
                <w:color w:val="000000"/>
                <w:sz w:val="28"/>
              </w:rPr>
              <w:t>Responsible to:</w:t>
            </w:r>
          </w:p>
        </w:tc>
        <w:tc>
          <w:tcPr>
            <w:tcW w:w="4211" w:type="dxa"/>
          </w:tcPr>
          <w:p w14:paraId="307E6508" w14:textId="0B35047A" w:rsidR="00AC4C9B" w:rsidRPr="00886DC9" w:rsidRDefault="00837E92" w:rsidP="001A2284">
            <w:pPr>
              <w:spacing w:before="120"/>
              <w:rPr>
                <w:rFonts w:asciiTheme="minorHAnsi" w:hAnsiTheme="minorHAnsi" w:cstheme="minorHAnsi"/>
                <w:b/>
                <w:color w:val="000000"/>
                <w:sz w:val="28"/>
              </w:rPr>
            </w:pPr>
            <w:r w:rsidRPr="00886DC9">
              <w:rPr>
                <w:rFonts w:asciiTheme="minorHAnsi" w:hAnsiTheme="minorHAnsi" w:cstheme="minorHAnsi"/>
                <w:b/>
                <w:sz w:val="28"/>
                <w:szCs w:val="22"/>
              </w:rPr>
              <w:t>SENCo</w:t>
            </w:r>
            <w:r w:rsidR="00AC4C9B" w:rsidRPr="00886DC9">
              <w:rPr>
                <w:rFonts w:asciiTheme="minorHAnsi" w:hAnsiTheme="minorHAnsi" w:cstheme="minorHAnsi"/>
                <w:b/>
                <w:sz w:val="28"/>
                <w:szCs w:val="22"/>
              </w:rPr>
              <w:t xml:space="preserve"> </w:t>
            </w:r>
            <w:r w:rsidR="00AC4C9B" w:rsidRPr="00886DC9">
              <w:rPr>
                <w:rFonts w:asciiTheme="minorHAnsi" w:hAnsiTheme="minorHAnsi" w:cstheme="minorHAnsi"/>
                <w:b/>
                <w:color w:val="000000"/>
                <w:sz w:val="28"/>
              </w:rPr>
              <w:t xml:space="preserve"> </w:t>
            </w:r>
          </w:p>
        </w:tc>
      </w:tr>
    </w:tbl>
    <w:p w14:paraId="4005E629" w14:textId="77777777" w:rsidR="00AC4C9B" w:rsidRPr="00886DC9" w:rsidRDefault="00AC4C9B" w:rsidP="00AC4C9B">
      <w:pPr>
        <w:ind w:left="2160" w:hanging="2160"/>
        <w:rPr>
          <w:rFonts w:asciiTheme="minorHAnsi" w:hAnsiTheme="minorHAnsi" w:cstheme="minorHAnsi"/>
          <w:b/>
          <w:sz w:val="22"/>
          <w:szCs w:val="22"/>
        </w:rPr>
      </w:pPr>
    </w:p>
    <w:p w14:paraId="305B868E" w14:textId="77777777" w:rsidR="00837E92" w:rsidRPr="00427692" w:rsidRDefault="00837E92" w:rsidP="00837E92">
      <w:pPr>
        <w:rPr>
          <w:rFonts w:asciiTheme="minorHAnsi" w:hAnsiTheme="minorHAnsi" w:cstheme="minorHAnsi"/>
          <w:b/>
        </w:rPr>
      </w:pPr>
      <w:r w:rsidRPr="00427692">
        <w:rPr>
          <w:rFonts w:asciiTheme="minorHAnsi" w:hAnsiTheme="minorHAnsi" w:cstheme="minorHAnsi"/>
          <w:b/>
        </w:rPr>
        <w:t>Main Purpose of the Post:</w:t>
      </w:r>
    </w:p>
    <w:p w14:paraId="68C7EFB0" w14:textId="52C11A2F" w:rsidR="00886DC9" w:rsidRPr="00427692" w:rsidRDefault="00886DC9" w:rsidP="00886DC9">
      <w:pPr>
        <w:spacing w:after="160" w:line="259" w:lineRule="auto"/>
        <w:jc w:val="both"/>
        <w:rPr>
          <w:rFonts w:asciiTheme="minorHAnsi" w:hAnsiTheme="minorHAnsi" w:cstheme="minorHAnsi"/>
        </w:rPr>
      </w:pPr>
      <w:r w:rsidRPr="00427692">
        <w:rPr>
          <w:rFonts w:asciiTheme="minorHAnsi" w:eastAsia="Calibri" w:hAnsiTheme="minorHAnsi" w:cstheme="minorHAnsi"/>
          <w:lang w:eastAsia="en-US"/>
        </w:rPr>
        <w:t>The purpose of this post is for the SEND Assistant t</w:t>
      </w:r>
      <w:r w:rsidRPr="00427692">
        <w:rPr>
          <w:rFonts w:asciiTheme="minorHAnsi" w:hAnsiTheme="minorHAnsi" w:cstheme="minorHAnsi"/>
        </w:rPr>
        <w:t xml:space="preserve">o work with </w:t>
      </w:r>
      <w:r w:rsidRPr="00427692">
        <w:rPr>
          <w:rFonts w:asciiTheme="minorHAnsi" w:hAnsiTheme="minorHAnsi" w:cstheme="minorHAnsi"/>
        </w:rPr>
        <w:t>the school SENCo</w:t>
      </w:r>
      <w:r w:rsidRPr="00427692">
        <w:rPr>
          <w:rFonts w:asciiTheme="minorHAnsi" w:hAnsiTheme="minorHAnsi" w:cstheme="minorHAnsi"/>
        </w:rPr>
        <w:t xml:space="preserve"> as part of a professional team </w:t>
      </w:r>
      <w:r w:rsidR="00427692" w:rsidRPr="00427692">
        <w:rPr>
          <w:rFonts w:asciiTheme="minorHAnsi" w:hAnsiTheme="minorHAnsi" w:cstheme="minorHAnsi"/>
        </w:rPr>
        <w:t>in</w:t>
      </w:r>
      <w:r w:rsidRPr="00427692">
        <w:rPr>
          <w:rFonts w:asciiTheme="minorHAnsi" w:hAnsiTheme="minorHAnsi" w:cstheme="minorHAnsi"/>
        </w:rPr>
        <w:t xml:space="preserve"> support</w:t>
      </w:r>
      <w:r w:rsidR="00427692" w:rsidRPr="00427692">
        <w:rPr>
          <w:rFonts w:asciiTheme="minorHAnsi" w:hAnsiTheme="minorHAnsi" w:cstheme="minorHAnsi"/>
        </w:rPr>
        <w:t>ing</w:t>
      </w:r>
      <w:r w:rsidRPr="00427692">
        <w:rPr>
          <w:rFonts w:asciiTheme="minorHAnsi" w:hAnsiTheme="minorHAnsi" w:cstheme="minorHAnsi"/>
        </w:rPr>
        <w:t xml:space="preserve"> </w:t>
      </w:r>
      <w:r w:rsidR="00427692">
        <w:rPr>
          <w:rFonts w:asciiTheme="minorHAnsi" w:hAnsiTheme="minorHAnsi" w:cstheme="minorHAnsi"/>
        </w:rPr>
        <w:t xml:space="preserve">excellent </w:t>
      </w:r>
      <w:r w:rsidRPr="00427692">
        <w:rPr>
          <w:rFonts w:asciiTheme="minorHAnsi" w:hAnsiTheme="minorHAnsi" w:cstheme="minorHAnsi"/>
        </w:rPr>
        <w:t xml:space="preserve">provision for pupils with SEND. As part of this role, the SEND Assistant will support the SENCo in carrying </w:t>
      </w:r>
      <w:r w:rsidR="00427692">
        <w:rPr>
          <w:rFonts w:asciiTheme="minorHAnsi" w:hAnsiTheme="minorHAnsi" w:cstheme="minorHAnsi"/>
        </w:rPr>
        <w:t xml:space="preserve">out </w:t>
      </w:r>
      <w:r w:rsidRPr="00427692">
        <w:rPr>
          <w:rFonts w:asciiTheme="minorHAnsi" w:hAnsiTheme="minorHAnsi" w:cstheme="minorHAnsi"/>
        </w:rPr>
        <w:t xml:space="preserve">a wide range of operational tasks involved in the SEND Department. </w:t>
      </w:r>
      <w:r w:rsidRPr="00427692">
        <w:rPr>
          <w:rFonts w:asciiTheme="minorHAnsi" w:hAnsiTheme="minorHAnsi" w:cstheme="minorHAnsi"/>
        </w:rPr>
        <w:t xml:space="preserve"> </w:t>
      </w:r>
    </w:p>
    <w:p w14:paraId="21F36A31" w14:textId="77777777" w:rsidR="00886DC9" w:rsidRPr="00837E92" w:rsidRDefault="00886DC9" w:rsidP="00886DC9">
      <w:pPr>
        <w:spacing w:after="160" w:line="259" w:lineRule="auto"/>
        <w:rPr>
          <w:rFonts w:asciiTheme="minorHAnsi" w:eastAsia="Calibri" w:hAnsiTheme="minorHAnsi" w:cstheme="minorHAnsi"/>
          <w:b/>
          <w:sz w:val="28"/>
          <w:lang w:eastAsia="en-US"/>
        </w:rPr>
      </w:pPr>
      <w:r w:rsidRPr="00837E92">
        <w:rPr>
          <w:rFonts w:asciiTheme="minorHAnsi" w:eastAsia="Calibri" w:hAnsiTheme="minorHAnsi" w:cstheme="minorHAnsi"/>
          <w:b/>
          <w:sz w:val="28"/>
          <w:lang w:eastAsia="en-US"/>
        </w:rPr>
        <w:t xml:space="preserve">Key Responsibilities – SEND Assistant </w:t>
      </w:r>
    </w:p>
    <w:p w14:paraId="1A6BD221" w14:textId="77777777" w:rsidR="00837E92" w:rsidRPr="00837E92" w:rsidRDefault="00837E92" w:rsidP="00837E92">
      <w:pPr>
        <w:spacing w:after="160" w:line="259" w:lineRule="auto"/>
        <w:rPr>
          <w:rFonts w:asciiTheme="minorHAnsi" w:eastAsia="Calibri" w:hAnsiTheme="minorHAnsi" w:cstheme="minorHAnsi"/>
          <w:b/>
          <w:lang w:eastAsia="en-US"/>
        </w:rPr>
      </w:pPr>
      <w:r w:rsidRPr="00837E92">
        <w:rPr>
          <w:rFonts w:asciiTheme="minorHAnsi" w:eastAsia="Calibri" w:hAnsiTheme="minorHAnsi" w:cstheme="minorHAnsi"/>
          <w:b/>
          <w:lang w:eastAsia="en-US"/>
        </w:rPr>
        <w:t>Assess</w:t>
      </w:r>
    </w:p>
    <w:p w14:paraId="35690B30" w14:textId="77777777" w:rsidR="00837E92" w:rsidRPr="00837E92" w:rsidRDefault="00837E92" w:rsidP="00837E92">
      <w:pPr>
        <w:numPr>
          <w:ilvl w:val="0"/>
          <w:numId w:val="10"/>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To carry out relevant assessments and screening tools like dyslexia portfolio, GL Rapid Dyslexia, dyscalculia, TAPS, TVPS, Speech and Language Link, Boxall profile, in order to establish pupils needs. Circulate results to appropriate parties.</w:t>
      </w:r>
    </w:p>
    <w:p w14:paraId="19DF0A0E" w14:textId="77777777" w:rsidR="00837E92" w:rsidRPr="00837E92" w:rsidRDefault="00837E92" w:rsidP="00837E92">
      <w:pPr>
        <w:spacing w:after="160" w:line="259" w:lineRule="auto"/>
        <w:rPr>
          <w:rFonts w:asciiTheme="minorHAnsi" w:eastAsia="Calibri" w:hAnsiTheme="minorHAnsi" w:cstheme="minorHAnsi"/>
          <w:lang w:eastAsia="en-US"/>
        </w:rPr>
      </w:pPr>
      <w:r w:rsidRPr="00837E92">
        <w:rPr>
          <w:rFonts w:asciiTheme="minorHAnsi" w:eastAsia="Calibri" w:hAnsiTheme="minorHAnsi" w:cstheme="minorHAnsi"/>
          <w:lang w:eastAsia="en-US"/>
        </w:rPr>
        <w:t>Liaison with other agencies:</w:t>
      </w:r>
    </w:p>
    <w:p w14:paraId="1C9177DB"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 xml:space="preserve">Under the direction of the SENCo, collate and prepare information related to assessments, referrals to other agencies. Including: </w:t>
      </w:r>
      <w:r w:rsidRPr="00837E92">
        <w:rPr>
          <w:rFonts w:asciiTheme="minorHAnsi" w:eastAsia="Calibri" w:hAnsiTheme="minorHAnsi" w:cstheme="minorHAnsi"/>
          <w:color w:val="000000"/>
          <w:shd w:val="clear" w:color="auto" w:fill="FFFFFF"/>
          <w:lang w:eastAsia="en-US"/>
        </w:rPr>
        <w:t>OT, School Nursing, Speech and Language and other such agencies.</w:t>
      </w:r>
    </w:p>
    <w:p w14:paraId="13AFCBF3"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Send out information to external agencies using encryption and/or other level of protection in line with the GDPR legislation.</w:t>
      </w:r>
    </w:p>
    <w:p w14:paraId="5A2FF661" w14:textId="77777777" w:rsidR="00837E92" w:rsidRPr="00886DC9"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86DC9">
        <w:rPr>
          <w:rFonts w:asciiTheme="minorHAnsi" w:eastAsia="Calibri" w:hAnsiTheme="minorHAnsi" w:cstheme="minorHAnsi"/>
          <w:color w:val="000000"/>
          <w:bdr w:val="none" w:sz="0" w:space="0" w:color="auto" w:frame="1"/>
          <w:shd w:val="clear" w:color="auto" w:fill="FFFFFF"/>
          <w:lang w:eastAsia="en-US"/>
        </w:rPr>
        <w:t>Keep track of the progress of processes and chase agencies and school staff to ensure timely responses.</w:t>
      </w:r>
    </w:p>
    <w:p w14:paraId="7D0BBD8D"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b/>
          <w:lang w:eastAsia="en-US"/>
        </w:rPr>
      </w:pPr>
      <w:r w:rsidRPr="00837E92">
        <w:rPr>
          <w:rFonts w:asciiTheme="minorHAnsi" w:eastAsia="Calibri" w:hAnsiTheme="minorHAnsi" w:cstheme="minorHAnsi"/>
          <w:lang w:eastAsia="en-US"/>
        </w:rPr>
        <w:t>Establish constructive relationships and communicate with other agencies/ professionals, in liaison with the teacher to support achievement and progress of the students.</w:t>
      </w:r>
    </w:p>
    <w:p w14:paraId="4673D404"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S</w:t>
      </w:r>
      <w:r w:rsidRPr="00837E92">
        <w:rPr>
          <w:rFonts w:asciiTheme="minorHAnsi" w:eastAsia="Calibri" w:hAnsiTheme="minorHAnsi" w:cstheme="minorHAnsi"/>
          <w:color w:val="000000"/>
          <w:shd w:val="clear" w:color="auto" w:fill="FFFFFF"/>
          <w:lang w:eastAsia="en-US"/>
        </w:rPr>
        <w:t>upport parents to complete paperwork in relation to outside agency referral.</w:t>
      </w:r>
    </w:p>
    <w:p w14:paraId="649978CA" w14:textId="77777777" w:rsidR="00837E92" w:rsidRPr="00837E92" w:rsidRDefault="00837E92" w:rsidP="00837E92">
      <w:pPr>
        <w:spacing w:after="160" w:line="259" w:lineRule="auto"/>
        <w:ind w:left="720"/>
        <w:contextualSpacing/>
        <w:rPr>
          <w:rFonts w:asciiTheme="minorHAnsi" w:eastAsia="Calibri" w:hAnsiTheme="minorHAnsi" w:cstheme="minorHAnsi"/>
          <w:b/>
          <w:lang w:eastAsia="en-US"/>
        </w:rPr>
      </w:pPr>
    </w:p>
    <w:p w14:paraId="6EBBC754" w14:textId="77777777" w:rsidR="00837E92" w:rsidRPr="00837E92" w:rsidRDefault="00837E92" w:rsidP="00837E92">
      <w:pPr>
        <w:spacing w:after="160" w:line="259" w:lineRule="auto"/>
        <w:rPr>
          <w:rFonts w:asciiTheme="minorHAnsi" w:eastAsia="Calibri" w:hAnsiTheme="minorHAnsi" w:cstheme="minorHAnsi"/>
          <w:b/>
          <w:lang w:eastAsia="en-US"/>
        </w:rPr>
      </w:pPr>
      <w:r w:rsidRPr="00837E92">
        <w:rPr>
          <w:rFonts w:asciiTheme="minorHAnsi" w:eastAsia="Calibri" w:hAnsiTheme="minorHAnsi" w:cstheme="minorHAnsi"/>
          <w:b/>
          <w:lang w:eastAsia="en-US"/>
        </w:rPr>
        <w:t>Plan</w:t>
      </w:r>
    </w:p>
    <w:p w14:paraId="34DADB93" w14:textId="77777777" w:rsidR="00837E92" w:rsidRPr="00837E92" w:rsidRDefault="00837E92" w:rsidP="00837E92">
      <w:pPr>
        <w:numPr>
          <w:ilvl w:val="0"/>
          <w:numId w:val="11"/>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Liaise with and facilitate outside agency visits – booking them in with class teacher and SENCo, ensuring the relevant information is available.</w:t>
      </w:r>
    </w:p>
    <w:p w14:paraId="4B266C32" w14:textId="77777777" w:rsidR="00837E92" w:rsidRPr="00837E92" w:rsidRDefault="00837E92" w:rsidP="00837E92">
      <w:pPr>
        <w:numPr>
          <w:ilvl w:val="0"/>
          <w:numId w:val="11"/>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Ensure provision maps are shared with relevant parties – class teachers, parents etc.</w:t>
      </w:r>
    </w:p>
    <w:p w14:paraId="1C11932E" w14:textId="77777777" w:rsidR="00837E92" w:rsidRPr="00837E92" w:rsidRDefault="00837E92" w:rsidP="00837E92">
      <w:pPr>
        <w:spacing w:after="160" w:line="259" w:lineRule="auto"/>
        <w:rPr>
          <w:rFonts w:asciiTheme="minorHAnsi" w:eastAsia="Calibri" w:hAnsiTheme="minorHAnsi" w:cstheme="minorHAnsi"/>
          <w:b/>
          <w:lang w:eastAsia="en-US"/>
        </w:rPr>
      </w:pPr>
      <w:r w:rsidRPr="00837E92">
        <w:rPr>
          <w:rFonts w:asciiTheme="minorHAnsi" w:eastAsia="Calibri" w:hAnsiTheme="minorHAnsi" w:cstheme="minorHAnsi"/>
          <w:b/>
          <w:lang w:eastAsia="en-US"/>
        </w:rPr>
        <w:t xml:space="preserve">Do </w:t>
      </w:r>
    </w:p>
    <w:p w14:paraId="69481D75"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Carry out general administration duties that support the teaching and learning of SEN students and support the strategic work of the SENCo. This includes maintaining filing system, produce and distribute resources, templates, electronically and/or paper based, as and when necessary.</w:t>
      </w:r>
    </w:p>
    <w:p w14:paraId="0E9EF1DD"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lastRenderedPageBreak/>
        <w:t xml:space="preserve">Supporting teachers with software used in the department, for example, Edukey, Widget, GL Ready etc. </w:t>
      </w:r>
    </w:p>
    <w:p w14:paraId="02B17565"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Interact with, and support students, through planned interventions, according to individual educational needs.</w:t>
      </w:r>
    </w:p>
    <w:p w14:paraId="6CF14974"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Develop positive working relationships with SEN students understanding their needs.</w:t>
      </w:r>
    </w:p>
    <w:p w14:paraId="7F9BD5F5" w14:textId="77777777" w:rsidR="00837E92" w:rsidRPr="00837E92" w:rsidRDefault="00837E92" w:rsidP="00837E92">
      <w:pPr>
        <w:spacing w:after="160" w:line="259" w:lineRule="auto"/>
        <w:ind w:left="720"/>
        <w:contextualSpacing/>
        <w:rPr>
          <w:rFonts w:asciiTheme="minorHAnsi" w:eastAsia="Calibri" w:hAnsiTheme="minorHAnsi" w:cstheme="minorHAnsi"/>
          <w:lang w:eastAsia="en-US"/>
        </w:rPr>
      </w:pPr>
    </w:p>
    <w:p w14:paraId="186C21A6" w14:textId="77777777" w:rsidR="00837E92" w:rsidRPr="00837E92" w:rsidRDefault="00837E92" w:rsidP="00837E92">
      <w:pPr>
        <w:spacing w:after="160" w:line="259" w:lineRule="auto"/>
        <w:rPr>
          <w:rFonts w:asciiTheme="minorHAnsi" w:eastAsia="Calibri" w:hAnsiTheme="minorHAnsi" w:cstheme="minorHAnsi"/>
          <w:lang w:eastAsia="en-US"/>
        </w:rPr>
      </w:pPr>
      <w:r w:rsidRPr="00837E92">
        <w:rPr>
          <w:rFonts w:asciiTheme="minorHAnsi" w:eastAsia="Calibri" w:hAnsiTheme="minorHAnsi" w:cstheme="minorHAnsi"/>
          <w:b/>
          <w:lang w:eastAsia="en-US"/>
        </w:rPr>
        <w:t>Review</w:t>
      </w:r>
      <w:r w:rsidRPr="00837E92">
        <w:rPr>
          <w:rFonts w:asciiTheme="minorHAnsi" w:eastAsia="Calibri" w:hAnsiTheme="minorHAnsi" w:cstheme="minorHAnsi"/>
          <w:lang w:eastAsia="en-US"/>
        </w:rPr>
        <w:t xml:space="preserve"> </w:t>
      </w:r>
    </w:p>
    <w:p w14:paraId="0753AAB6"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Provide administrative support for Annual Reviews and provision review meetings. This includes preparing paperwork for Provision/ Annual review meetings as well as sending out invitations using the available latest technology for virtual meetings.</w:t>
      </w:r>
    </w:p>
    <w:p w14:paraId="2FC8AD95" w14:textId="77777777" w:rsidR="00837E92" w:rsidRPr="00837E92" w:rsidRDefault="00837E92" w:rsidP="00837E92">
      <w:pPr>
        <w:numPr>
          <w:ilvl w:val="0"/>
          <w:numId w:val="9"/>
        </w:numPr>
        <w:spacing w:after="160" w:line="259" w:lineRule="auto"/>
        <w:contextualSpacing/>
        <w:rPr>
          <w:rFonts w:asciiTheme="minorHAnsi" w:eastAsia="Calibri" w:hAnsiTheme="minorHAnsi" w:cstheme="minorHAnsi"/>
          <w:lang w:eastAsia="en-US"/>
        </w:rPr>
      </w:pPr>
      <w:r w:rsidRPr="00837E92">
        <w:rPr>
          <w:rFonts w:asciiTheme="minorHAnsi" w:eastAsia="Calibri" w:hAnsiTheme="minorHAnsi" w:cstheme="minorHAnsi"/>
          <w:lang w:eastAsia="en-US"/>
        </w:rPr>
        <w:t>Manage the school’s Provision Mapping software on Edukey as a record of pupil support termly and feedback to the SENCo, ensuring staff have completed reviews and target setting in a timely manner.</w:t>
      </w:r>
    </w:p>
    <w:p w14:paraId="40B80013" w14:textId="77777777" w:rsidR="00837E92" w:rsidRPr="00837E92" w:rsidRDefault="00837E92" w:rsidP="00837E92">
      <w:pPr>
        <w:spacing w:after="160" w:line="259" w:lineRule="auto"/>
        <w:rPr>
          <w:rFonts w:asciiTheme="minorHAnsi" w:eastAsia="Calibri" w:hAnsiTheme="minorHAnsi" w:cstheme="minorHAnsi"/>
          <w:b/>
          <w:lang w:eastAsia="en-US"/>
        </w:rPr>
      </w:pPr>
      <w:r w:rsidRPr="00837E92">
        <w:rPr>
          <w:rFonts w:asciiTheme="minorHAnsi" w:eastAsia="Calibri" w:hAnsiTheme="minorHAnsi" w:cstheme="minorHAnsi"/>
          <w:b/>
          <w:lang w:eastAsia="en-US"/>
        </w:rPr>
        <w:t>Requirements</w:t>
      </w:r>
    </w:p>
    <w:p w14:paraId="6DE7B5A9" w14:textId="77777777" w:rsidR="00837E92" w:rsidRPr="00837E92" w:rsidRDefault="00837E92" w:rsidP="00837E92">
      <w:pPr>
        <w:spacing w:after="160" w:line="259" w:lineRule="auto"/>
        <w:rPr>
          <w:rFonts w:asciiTheme="minorHAnsi" w:eastAsia="Calibri" w:hAnsiTheme="minorHAnsi" w:cstheme="minorHAnsi"/>
          <w:lang w:eastAsia="en-US"/>
        </w:rPr>
      </w:pPr>
      <w:r w:rsidRPr="00837E92">
        <w:rPr>
          <w:rFonts w:asciiTheme="minorHAnsi" w:eastAsia="Calibri" w:hAnsiTheme="minorHAnsi" w:cstheme="minorHAnsi"/>
          <w:lang w:eastAsia="en-US"/>
        </w:rPr>
        <w:t>Good ICT skills.</w:t>
      </w:r>
    </w:p>
    <w:p w14:paraId="6D310FA6" w14:textId="77777777" w:rsidR="00837E92" w:rsidRPr="00837E92" w:rsidRDefault="00837E92" w:rsidP="00837E92">
      <w:pPr>
        <w:spacing w:after="160" w:line="259" w:lineRule="auto"/>
        <w:rPr>
          <w:rFonts w:asciiTheme="minorHAnsi" w:eastAsia="Calibri" w:hAnsiTheme="minorHAnsi" w:cstheme="minorHAnsi"/>
          <w:lang w:eastAsia="en-US"/>
        </w:rPr>
      </w:pPr>
      <w:r w:rsidRPr="00837E92">
        <w:rPr>
          <w:rFonts w:asciiTheme="minorHAnsi" w:eastAsia="Calibri" w:hAnsiTheme="minorHAnsi" w:cstheme="minorHAnsi"/>
          <w:lang w:eastAsia="en-US"/>
        </w:rPr>
        <w:t>Ability to exchange information both verbally and in writing with staff and parents.</w:t>
      </w:r>
    </w:p>
    <w:p w14:paraId="0E324BDE" w14:textId="77777777" w:rsidR="00837E92" w:rsidRPr="00837E92" w:rsidRDefault="00837E92" w:rsidP="00837E92">
      <w:pPr>
        <w:spacing w:after="160" w:line="259" w:lineRule="auto"/>
        <w:rPr>
          <w:rFonts w:asciiTheme="minorHAnsi" w:eastAsia="Calibri" w:hAnsiTheme="minorHAnsi" w:cstheme="minorHAnsi"/>
          <w:lang w:eastAsia="en-US"/>
        </w:rPr>
      </w:pPr>
      <w:r w:rsidRPr="00837E92">
        <w:rPr>
          <w:rFonts w:asciiTheme="minorHAnsi" w:eastAsia="Calibri" w:hAnsiTheme="minorHAnsi" w:cstheme="minorHAnsi"/>
          <w:lang w:eastAsia="en-US"/>
        </w:rPr>
        <w:t>Good working knowledge of relevant policies and good practice related to SEND.</w:t>
      </w:r>
    </w:p>
    <w:p w14:paraId="433A5BFD" w14:textId="7B31D353" w:rsidR="000A002B" w:rsidRPr="00886DC9" w:rsidRDefault="000A002B">
      <w:pPr>
        <w:rPr>
          <w:rFonts w:asciiTheme="minorHAnsi" w:hAnsiTheme="minorHAnsi" w:cstheme="minorHAnsi"/>
        </w:rPr>
      </w:pPr>
    </w:p>
    <w:p w14:paraId="26E41227" w14:textId="77777777" w:rsidR="00BF6047" w:rsidRPr="00886DC9" w:rsidRDefault="00BF6047" w:rsidP="00BF6047">
      <w:pPr>
        <w:pStyle w:val="ListParagraph"/>
        <w:ind w:left="0"/>
        <w:rPr>
          <w:rFonts w:asciiTheme="minorHAnsi" w:hAnsiTheme="minorHAnsi" w:cstheme="minorHAnsi"/>
          <w:b/>
          <w:u w:val="single"/>
        </w:rPr>
      </w:pPr>
      <w:bookmarkStart w:id="0" w:name="_Hlk532393016"/>
      <w:r w:rsidRPr="00886DC9">
        <w:rPr>
          <w:rFonts w:asciiTheme="minorHAnsi" w:hAnsiTheme="minorHAnsi" w:cstheme="minorHAnsi"/>
          <w:b/>
          <w:u w:val="single"/>
        </w:rPr>
        <w:t>Other professional responsibilities</w:t>
      </w:r>
    </w:p>
    <w:p w14:paraId="1699350B" w14:textId="77777777" w:rsidR="00BF6047" w:rsidRPr="00886DC9" w:rsidRDefault="00BF6047" w:rsidP="00BF6047">
      <w:pPr>
        <w:numPr>
          <w:ilvl w:val="0"/>
          <w:numId w:val="7"/>
        </w:numPr>
        <w:rPr>
          <w:rFonts w:asciiTheme="minorHAnsi" w:hAnsiTheme="minorHAnsi" w:cstheme="minorHAnsi"/>
          <w:color w:val="000000"/>
        </w:rPr>
      </w:pPr>
      <w:r w:rsidRPr="00886DC9">
        <w:rPr>
          <w:rFonts w:asciiTheme="minorHAnsi" w:hAnsiTheme="minorHAnsi" w:cstheme="minorHAnsi"/>
          <w:color w:val="000000"/>
        </w:rPr>
        <w:t>Contribute to the overall ethos, aims and work of the school.</w:t>
      </w:r>
    </w:p>
    <w:p w14:paraId="0E94966E" w14:textId="77777777" w:rsidR="00BF6047" w:rsidRPr="00886DC9" w:rsidRDefault="00BF6047" w:rsidP="00BF6047">
      <w:pPr>
        <w:numPr>
          <w:ilvl w:val="0"/>
          <w:numId w:val="7"/>
        </w:numPr>
        <w:rPr>
          <w:rFonts w:asciiTheme="minorHAnsi" w:hAnsiTheme="minorHAnsi" w:cstheme="minorHAnsi"/>
          <w:color w:val="000000"/>
        </w:rPr>
      </w:pPr>
      <w:r w:rsidRPr="00886DC9">
        <w:rPr>
          <w:rFonts w:asciiTheme="minorHAnsi" w:hAnsiTheme="minorHAnsi" w:cstheme="minorHAnsi"/>
          <w:color w:val="000000"/>
        </w:rPr>
        <w:t>Be aware of, uphold and contribute towards the development of the school policies and procedures, especially:</w:t>
      </w:r>
    </w:p>
    <w:p w14:paraId="755BAC9C" w14:textId="77777777" w:rsidR="00BF6047" w:rsidRPr="00886DC9" w:rsidRDefault="00BF6047" w:rsidP="00BF6047">
      <w:pPr>
        <w:numPr>
          <w:ilvl w:val="0"/>
          <w:numId w:val="8"/>
        </w:numPr>
        <w:rPr>
          <w:rFonts w:asciiTheme="minorHAnsi" w:hAnsiTheme="minorHAnsi" w:cstheme="minorHAnsi"/>
          <w:color w:val="000000"/>
        </w:rPr>
      </w:pPr>
      <w:r w:rsidRPr="00886DC9">
        <w:rPr>
          <w:rFonts w:asciiTheme="minorHAnsi" w:hAnsiTheme="minorHAnsi" w:cstheme="minorHAnsi"/>
          <w:color w:val="000000"/>
        </w:rPr>
        <w:t>Health &amp; Safety</w:t>
      </w:r>
    </w:p>
    <w:p w14:paraId="58F9D4C8" w14:textId="77777777" w:rsidR="00BF6047" w:rsidRPr="00886DC9" w:rsidRDefault="00BF6047" w:rsidP="00BF6047">
      <w:pPr>
        <w:numPr>
          <w:ilvl w:val="0"/>
          <w:numId w:val="8"/>
        </w:numPr>
        <w:rPr>
          <w:rFonts w:asciiTheme="minorHAnsi" w:hAnsiTheme="minorHAnsi" w:cstheme="minorHAnsi"/>
          <w:color w:val="000000"/>
        </w:rPr>
      </w:pPr>
      <w:r w:rsidRPr="00886DC9">
        <w:rPr>
          <w:rFonts w:asciiTheme="minorHAnsi" w:hAnsiTheme="minorHAnsi" w:cstheme="minorHAnsi"/>
          <w:color w:val="000000"/>
        </w:rPr>
        <w:t>Curriculum</w:t>
      </w:r>
    </w:p>
    <w:p w14:paraId="0364DD18" w14:textId="77777777" w:rsidR="00BF6047" w:rsidRPr="00886DC9" w:rsidRDefault="00BF6047" w:rsidP="00BF6047">
      <w:pPr>
        <w:numPr>
          <w:ilvl w:val="0"/>
          <w:numId w:val="8"/>
        </w:numPr>
        <w:rPr>
          <w:rFonts w:asciiTheme="minorHAnsi" w:hAnsiTheme="minorHAnsi" w:cstheme="minorHAnsi"/>
          <w:color w:val="000000"/>
        </w:rPr>
      </w:pPr>
      <w:r w:rsidRPr="00886DC9">
        <w:rPr>
          <w:rFonts w:asciiTheme="minorHAnsi" w:hAnsiTheme="minorHAnsi" w:cstheme="minorHAnsi"/>
          <w:color w:val="000000"/>
        </w:rPr>
        <w:t>SEND</w:t>
      </w:r>
    </w:p>
    <w:p w14:paraId="4F828C6D" w14:textId="77777777" w:rsidR="00BF6047" w:rsidRPr="00886DC9" w:rsidRDefault="00BF6047" w:rsidP="00BF6047">
      <w:pPr>
        <w:numPr>
          <w:ilvl w:val="0"/>
          <w:numId w:val="8"/>
        </w:numPr>
        <w:rPr>
          <w:rFonts w:asciiTheme="minorHAnsi" w:hAnsiTheme="minorHAnsi" w:cstheme="minorHAnsi"/>
          <w:color w:val="000000"/>
        </w:rPr>
      </w:pPr>
      <w:r w:rsidRPr="00886DC9">
        <w:rPr>
          <w:rFonts w:asciiTheme="minorHAnsi" w:hAnsiTheme="minorHAnsi" w:cstheme="minorHAnsi"/>
          <w:color w:val="000000"/>
        </w:rPr>
        <w:t>Equal Opportunities</w:t>
      </w:r>
    </w:p>
    <w:p w14:paraId="5E521FF7" w14:textId="77777777" w:rsidR="00BF6047" w:rsidRPr="00886DC9" w:rsidRDefault="00BF6047" w:rsidP="00BF6047">
      <w:pPr>
        <w:numPr>
          <w:ilvl w:val="0"/>
          <w:numId w:val="8"/>
        </w:numPr>
        <w:rPr>
          <w:rFonts w:asciiTheme="minorHAnsi" w:hAnsiTheme="minorHAnsi" w:cstheme="minorHAnsi"/>
          <w:color w:val="000000"/>
        </w:rPr>
      </w:pPr>
      <w:r w:rsidRPr="00886DC9">
        <w:rPr>
          <w:rFonts w:asciiTheme="minorHAnsi" w:hAnsiTheme="minorHAnsi" w:cstheme="minorHAnsi"/>
          <w:color w:val="000000"/>
        </w:rPr>
        <w:t>Safeguarding</w:t>
      </w:r>
    </w:p>
    <w:p w14:paraId="0FA135ED" w14:textId="3E8AEE72" w:rsidR="00BF6047" w:rsidRPr="00886DC9" w:rsidRDefault="00BF6047" w:rsidP="00BF6047">
      <w:pPr>
        <w:numPr>
          <w:ilvl w:val="0"/>
          <w:numId w:val="8"/>
        </w:numPr>
        <w:rPr>
          <w:rFonts w:asciiTheme="minorHAnsi" w:hAnsiTheme="minorHAnsi" w:cstheme="minorHAnsi"/>
          <w:color w:val="000000"/>
        </w:rPr>
      </w:pPr>
      <w:r w:rsidRPr="00886DC9">
        <w:rPr>
          <w:rFonts w:asciiTheme="minorHAnsi" w:hAnsiTheme="minorHAnsi" w:cstheme="minorHAnsi"/>
          <w:color w:val="000000"/>
        </w:rPr>
        <w:t>Confidentiality</w:t>
      </w:r>
    </w:p>
    <w:p w14:paraId="72EA65DA" w14:textId="32A1AE80" w:rsidR="00BF6047" w:rsidRPr="00886DC9" w:rsidRDefault="00BF6047" w:rsidP="00BF6047">
      <w:pPr>
        <w:numPr>
          <w:ilvl w:val="0"/>
          <w:numId w:val="8"/>
        </w:numPr>
        <w:rPr>
          <w:rFonts w:asciiTheme="minorHAnsi" w:hAnsiTheme="minorHAnsi" w:cstheme="minorHAnsi"/>
          <w:color w:val="000000"/>
        </w:rPr>
      </w:pPr>
      <w:r w:rsidRPr="00886DC9">
        <w:rPr>
          <w:rFonts w:asciiTheme="minorHAnsi" w:hAnsiTheme="minorHAnsi" w:cstheme="minorHAnsi"/>
          <w:color w:val="000000"/>
        </w:rPr>
        <w:t>GDPR</w:t>
      </w:r>
    </w:p>
    <w:p w14:paraId="369E8DDB" w14:textId="77777777" w:rsidR="00BF6047" w:rsidRPr="00886DC9" w:rsidRDefault="00BF6047" w:rsidP="00BF6047">
      <w:pPr>
        <w:ind w:left="1440"/>
        <w:rPr>
          <w:rFonts w:asciiTheme="minorHAnsi" w:hAnsiTheme="minorHAnsi" w:cstheme="minorHAnsi"/>
          <w:color w:val="000000"/>
        </w:rPr>
      </w:pPr>
    </w:p>
    <w:p w14:paraId="7BB4CC58" w14:textId="77777777" w:rsidR="00BF6047" w:rsidRPr="00886DC9" w:rsidRDefault="00BF6047" w:rsidP="00BF6047">
      <w:pPr>
        <w:pStyle w:val="ListParagraph"/>
        <w:numPr>
          <w:ilvl w:val="0"/>
          <w:numId w:val="7"/>
        </w:numPr>
        <w:rPr>
          <w:rFonts w:asciiTheme="minorHAnsi" w:hAnsiTheme="minorHAnsi" w:cstheme="minorHAnsi"/>
        </w:rPr>
      </w:pPr>
      <w:r w:rsidRPr="00886DC9">
        <w:rPr>
          <w:rFonts w:asciiTheme="minorHAnsi" w:hAnsiTheme="minorHAnsi" w:cstheme="minorHAnsi"/>
        </w:rPr>
        <w:t>Take an active part in appraising own work against agreed priorities and targets in accordance with the school’s performance management and supervision arrangements.</w:t>
      </w:r>
    </w:p>
    <w:p w14:paraId="6210383D" w14:textId="77777777" w:rsidR="00BF6047" w:rsidRPr="00886DC9" w:rsidRDefault="00BF6047" w:rsidP="00BF6047">
      <w:pPr>
        <w:pStyle w:val="ListParagraph"/>
        <w:numPr>
          <w:ilvl w:val="0"/>
          <w:numId w:val="7"/>
        </w:numPr>
        <w:rPr>
          <w:rFonts w:asciiTheme="minorHAnsi" w:hAnsiTheme="minorHAnsi" w:cstheme="minorHAnsi"/>
        </w:rPr>
      </w:pPr>
      <w:r w:rsidRPr="00886DC9">
        <w:rPr>
          <w:rFonts w:asciiTheme="minorHAnsi" w:hAnsiTheme="minorHAnsi" w:cstheme="minorHAnsi"/>
        </w:rPr>
        <w:t>Embrace any other duties that may reasonably be regarded as within the nature of the duties, responsibilities and grade of this post.</w:t>
      </w:r>
    </w:p>
    <w:p w14:paraId="234A6822" w14:textId="77777777" w:rsidR="00BF6047" w:rsidRPr="00886DC9" w:rsidRDefault="00BF6047" w:rsidP="00BF6047">
      <w:pPr>
        <w:pStyle w:val="ListParagraph"/>
        <w:numPr>
          <w:ilvl w:val="0"/>
          <w:numId w:val="7"/>
        </w:numPr>
        <w:rPr>
          <w:rFonts w:asciiTheme="minorHAnsi" w:hAnsiTheme="minorHAnsi" w:cstheme="minorHAnsi"/>
        </w:rPr>
      </w:pPr>
      <w:r w:rsidRPr="00886DC9">
        <w:rPr>
          <w:rFonts w:asciiTheme="minorHAnsi" w:hAnsiTheme="minorHAnsi" w:cstheme="minorHAnsi"/>
        </w:rPr>
        <w:t>To follow the school’s policy and procedure for Child Protection and Safeguarding, reporting any concerns immediately to the Designated Safeguarding Leads (DSL).</w:t>
      </w:r>
    </w:p>
    <w:p w14:paraId="7889B05F" w14:textId="77777777" w:rsidR="00BF6047" w:rsidRPr="00886DC9" w:rsidRDefault="00BF6047" w:rsidP="00BF6047">
      <w:pPr>
        <w:pStyle w:val="ListParagraph"/>
        <w:rPr>
          <w:rFonts w:asciiTheme="minorHAnsi" w:hAnsiTheme="minorHAnsi" w:cstheme="minorHAnsi"/>
        </w:rPr>
      </w:pPr>
    </w:p>
    <w:p w14:paraId="55402C6A" w14:textId="77777777" w:rsidR="00BF6047" w:rsidRPr="00886DC9" w:rsidRDefault="00BF6047" w:rsidP="00BF6047">
      <w:pPr>
        <w:pStyle w:val="ListParagraph"/>
        <w:ind w:left="0"/>
        <w:rPr>
          <w:rFonts w:asciiTheme="minorHAnsi" w:hAnsiTheme="minorHAnsi" w:cstheme="minorHAnsi"/>
        </w:rPr>
      </w:pPr>
      <w:r w:rsidRPr="00886DC9">
        <w:rPr>
          <w:rFonts w:asciiTheme="minorHAnsi" w:hAnsiTheme="minorHAnsi" w:cstheme="minorHAnsi"/>
        </w:rPr>
        <w:t>This job description may be amended at any time after discussion with you but will be reviewed annually through the Performance Management process.</w:t>
      </w:r>
    </w:p>
    <w:p w14:paraId="19F4BABF" w14:textId="77777777" w:rsidR="00BF6047" w:rsidRPr="00886DC9" w:rsidRDefault="00BF6047" w:rsidP="00BF6047">
      <w:pPr>
        <w:pStyle w:val="ListParagraph"/>
        <w:rPr>
          <w:rFonts w:asciiTheme="minorHAnsi" w:hAnsiTheme="minorHAnsi" w:cstheme="minorHAnsi"/>
        </w:rPr>
      </w:pPr>
    </w:p>
    <w:p w14:paraId="6BD17EA8" w14:textId="77777777" w:rsidR="00427692" w:rsidRDefault="00427692" w:rsidP="00BF6047">
      <w:pPr>
        <w:pStyle w:val="ListParagraph"/>
        <w:ind w:left="0"/>
        <w:rPr>
          <w:rFonts w:asciiTheme="minorHAnsi" w:hAnsiTheme="minorHAnsi" w:cstheme="minorHAnsi"/>
        </w:rPr>
      </w:pPr>
    </w:p>
    <w:p w14:paraId="73473C40" w14:textId="5408AC94" w:rsidR="00BF6047" w:rsidRPr="00886DC9" w:rsidRDefault="00BF6047" w:rsidP="00BF6047">
      <w:pPr>
        <w:pStyle w:val="ListParagraph"/>
        <w:ind w:left="0"/>
        <w:rPr>
          <w:rFonts w:asciiTheme="minorHAnsi" w:hAnsiTheme="minorHAnsi" w:cstheme="minorHAnsi"/>
        </w:rPr>
      </w:pPr>
      <w:bookmarkStart w:id="1" w:name="_GoBack"/>
      <w:bookmarkEnd w:id="1"/>
      <w:r w:rsidRPr="00886DC9">
        <w:rPr>
          <w:rFonts w:asciiTheme="minorHAnsi" w:hAnsiTheme="minorHAnsi" w:cstheme="minorHAnsi"/>
        </w:rPr>
        <w:lastRenderedPageBreak/>
        <w:t xml:space="preserve">Signed </w:t>
      </w:r>
      <w:r w:rsidRPr="00886DC9">
        <w:rPr>
          <w:rFonts w:asciiTheme="minorHAnsi" w:hAnsiTheme="minorHAnsi" w:cstheme="minorHAnsi"/>
        </w:rPr>
        <w:tab/>
        <w:t xml:space="preserve"> ……………………………………………</w:t>
      </w:r>
      <w:r w:rsidRPr="00886DC9">
        <w:rPr>
          <w:rFonts w:asciiTheme="minorHAnsi" w:hAnsiTheme="minorHAnsi" w:cstheme="minorHAnsi"/>
        </w:rPr>
        <w:tab/>
      </w:r>
      <w:r w:rsidRPr="00886DC9">
        <w:rPr>
          <w:rFonts w:asciiTheme="minorHAnsi" w:hAnsiTheme="minorHAnsi" w:cstheme="minorHAnsi"/>
        </w:rPr>
        <w:tab/>
      </w:r>
      <w:r w:rsidRPr="00886DC9">
        <w:rPr>
          <w:rFonts w:asciiTheme="minorHAnsi" w:hAnsiTheme="minorHAnsi" w:cstheme="minorHAnsi"/>
        </w:rPr>
        <w:tab/>
      </w:r>
    </w:p>
    <w:p w14:paraId="0EDF63D5" w14:textId="77777777" w:rsidR="00BF6047" w:rsidRPr="00886DC9" w:rsidRDefault="00BF6047" w:rsidP="00BF6047">
      <w:pPr>
        <w:pStyle w:val="ListParagraph"/>
        <w:ind w:left="0"/>
        <w:rPr>
          <w:rFonts w:asciiTheme="minorHAnsi" w:hAnsiTheme="minorHAnsi" w:cstheme="minorHAnsi"/>
        </w:rPr>
      </w:pPr>
    </w:p>
    <w:p w14:paraId="41850380" w14:textId="79171565" w:rsidR="00BF6047" w:rsidRPr="00886DC9" w:rsidRDefault="00BF6047" w:rsidP="00837E92">
      <w:pPr>
        <w:pStyle w:val="ListParagraph"/>
        <w:ind w:left="0"/>
        <w:rPr>
          <w:rFonts w:asciiTheme="minorHAnsi" w:hAnsiTheme="minorHAnsi" w:cstheme="minorHAnsi"/>
        </w:rPr>
      </w:pPr>
      <w:r w:rsidRPr="00886DC9">
        <w:rPr>
          <w:rFonts w:asciiTheme="minorHAnsi" w:hAnsiTheme="minorHAnsi" w:cstheme="minorHAnsi"/>
        </w:rPr>
        <w:t>Name (printed)………………………………..</w:t>
      </w:r>
      <w:r w:rsidR="00837E92" w:rsidRPr="00886DC9">
        <w:rPr>
          <w:rFonts w:asciiTheme="minorHAnsi" w:hAnsiTheme="minorHAnsi" w:cstheme="minorHAnsi"/>
        </w:rPr>
        <w:t xml:space="preserve">    </w:t>
      </w:r>
      <w:r w:rsidR="00837E92" w:rsidRPr="00886DC9">
        <w:rPr>
          <w:rFonts w:asciiTheme="minorHAnsi" w:hAnsiTheme="minorHAnsi" w:cstheme="minorHAnsi"/>
        </w:rPr>
        <w:tab/>
      </w:r>
      <w:r w:rsidR="00837E92" w:rsidRPr="00886DC9">
        <w:rPr>
          <w:rFonts w:asciiTheme="minorHAnsi" w:hAnsiTheme="minorHAnsi" w:cstheme="minorHAnsi"/>
        </w:rPr>
        <w:tab/>
      </w:r>
      <w:r w:rsidRPr="00886DC9">
        <w:rPr>
          <w:rFonts w:asciiTheme="minorHAnsi" w:hAnsiTheme="minorHAnsi" w:cstheme="minorHAnsi"/>
        </w:rPr>
        <w:t>Date: ……………………………………………….</w:t>
      </w:r>
      <w:bookmarkEnd w:id="0"/>
    </w:p>
    <w:sectPr w:rsidR="00BF6047" w:rsidRPr="00886D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B45A" w14:textId="77777777" w:rsidR="00D54036" w:rsidRDefault="00D54036" w:rsidP="00AE510E">
      <w:r>
        <w:separator/>
      </w:r>
    </w:p>
  </w:endnote>
  <w:endnote w:type="continuationSeparator" w:id="0">
    <w:p w14:paraId="5622EA76" w14:textId="77777777" w:rsidR="00D54036" w:rsidRDefault="00D54036" w:rsidP="00AE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5F19" w14:textId="2D040283" w:rsidR="00AE510E" w:rsidRDefault="00AE510E">
    <w:pPr>
      <w:pStyle w:val="Footer"/>
    </w:pPr>
    <w:r>
      <w:t>July 2021</w:t>
    </w:r>
  </w:p>
  <w:p w14:paraId="0DE1380E" w14:textId="77777777" w:rsidR="00AE510E" w:rsidRDefault="00AE510E">
    <w:pPr>
      <w:pStyle w:val="Footer"/>
    </w:pPr>
  </w:p>
  <w:p w14:paraId="01DBA081" w14:textId="77777777" w:rsidR="00AE510E" w:rsidRDefault="00AE5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25BE" w14:textId="77777777" w:rsidR="00D54036" w:rsidRDefault="00D54036" w:rsidP="00AE510E">
      <w:r>
        <w:separator/>
      </w:r>
    </w:p>
  </w:footnote>
  <w:footnote w:type="continuationSeparator" w:id="0">
    <w:p w14:paraId="7015B006" w14:textId="77777777" w:rsidR="00D54036" w:rsidRDefault="00D54036" w:rsidP="00AE5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76B"/>
    <w:multiLevelType w:val="hybridMultilevel"/>
    <w:tmpl w:val="8B3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90E"/>
    <w:multiLevelType w:val="hybridMultilevel"/>
    <w:tmpl w:val="0E7CF2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3C7408"/>
    <w:multiLevelType w:val="hybridMultilevel"/>
    <w:tmpl w:val="3270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80DDC"/>
    <w:multiLevelType w:val="hybridMultilevel"/>
    <w:tmpl w:val="89E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A2F80"/>
    <w:multiLevelType w:val="hybridMultilevel"/>
    <w:tmpl w:val="62F8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44F85"/>
    <w:multiLevelType w:val="hybridMultilevel"/>
    <w:tmpl w:val="4CE2F2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D1B81"/>
    <w:multiLevelType w:val="hybridMultilevel"/>
    <w:tmpl w:val="C4BC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50C1A"/>
    <w:multiLevelType w:val="hybridMultilevel"/>
    <w:tmpl w:val="CBF4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3103A"/>
    <w:multiLevelType w:val="hybridMultilevel"/>
    <w:tmpl w:val="5EC66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8448B"/>
    <w:multiLevelType w:val="hybridMultilevel"/>
    <w:tmpl w:val="7B2E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12247"/>
    <w:multiLevelType w:val="hybridMultilevel"/>
    <w:tmpl w:val="A2F4F2F2"/>
    <w:lvl w:ilvl="0" w:tplc="CD46A3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0"/>
  </w:num>
  <w:num w:numId="5">
    <w:abstractNumId w:val="0"/>
  </w:num>
  <w:num w:numId="6">
    <w:abstractNumId w:val="8"/>
  </w:num>
  <w:num w:numId="7">
    <w:abstractNumId w:val="3"/>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9B"/>
    <w:rsid w:val="000A002B"/>
    <w:rsid w:val="001C6A80"/>
    <w:rsid w:val="002A05BC"/>
    <w:rsid w:val="00427692"/>
    <w:rsid w:val="0046345B"/>
    <w:rsid w:val="007B2295"/>
    <w:rsid w:val="00837E92"/>
    <w:rsid w:val="00886DC9"/>
    <w:rsid w:val="009E6321"/>
    <w:rsid w:val="00AC4C9B"/>
    <w:rsid w:val="00AE510E"/>
    <w:rsid w:val="00BE6F8A"/>
    <w:rsid w:val="00BF5DF6"/>
    <w:rsid w:val="00BF6047"/>
    <w:rsid w:val="00D05A21"/>
    <w:rsid w:val="00D54036"/>
    <w:rsid w:val="00E9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003F"/>
  <w15:docId w15:val="{13F1F345-DCB8-4D0A-9A74-B832E5B0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F6"/>
    <w:rPr>
      <w:rFonts w:ascii="Segoe UI" w:eastAsia="Times New Roman" w:hAnsi="Segoe UI" w:cs="Segoe UI"/>
      <w:sz w:val="18"/>
      <w:szCs w:val="18"/>
      <w:lang w:eastAsia="en-GB"/>
    </w:rPr>
  </w:style>
  <w:style w:type="paragraph" w:styleId="ListParagraph">
    <w:name w:val="List Paragraph"/>
    <w:basedOn w:val="Normal"/>
    <w:uiPriority w:val="34"/>
    <w:qFormat/>
    <w:rsid w:val="007B2295"/>
    <w:pPr>
      <w:ind w:left="720"/>
      <w:contextualSpacing/>
    </w:pPr>
  </w:style>
  <w:style w:type="paragraph" w:styleId="Header">
    <w:name w:val="header"/>
    <w:basedOn w:val="Normal"/>
    <w:link w:val="HeaderChar"/>
    <w:uiPriority w:val="99"/>
    <w:unhideWhenUsed/>
    <w:rsid w:val="00AE510E"/>
    <w:pPr>
      <w:tabs>
        <w:tab w:val="center" w:pos="4513"/>
        <w:tab w:val="right" w:pos="9026"/>
      </w:tabs>
    </w:pPr>
  </w:style>
  <w:style w:type="character" w:customStyle="1" w:styleId="HeaderChar">
    <w:name w:val="Header Char"/>
    <w:basedOn w:val="DefaultParagraphFont"/>
    <w:link w:val="Header"/>
    <w:uiPriority w:val="99"/>
    <w:rsid w:val="00AE51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510E"/>
    <w:pPr>
      <w:tabs>
        <w:tab w:val="center" w:pos="4513"/>
        <w:tab w:val="right" w:pos="9026"/>
      </w:tabs>
    </w:pPr>
  </w:style>
  <w:style w:type="character" w:customStyle="1" w:styleId="FooterChar">
    <w:name w:val="Footer Char"/>
    <w:basedOn w:val="DefaultParagraphFont"/>
    <w:link w:val="Footer"/>
    <w:uiPriority w:val="99"/>
    <w:rsid w:val="00AE510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Discovery School, The</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Baker</dc:creator>
  <cp:lastModifiedBy>Jennifer Baker</cp:lastModifiedBy>
  <cp:revision>4</cp:revision>
  <cp:lastPrinted>2016-12-08T13:11:00Z</cp:lastPrinted>
  <dcterms:created xsi:type="dcterms:W3CDTF">2022-06-24T10:05:00Z</dcterms:created>
  <dcterms:modified xsi:type="dcterms:W3CDTF">2022-06-24T10:30:00Z</dcterms:modified>
</cp:coreProperties>
</file>