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99A8" w14:textId="1AB1320A" w:rsidR="000741F8" w:rsidRDefault="000741F8" w:rsidP="000741F8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  <w:t>Education Lead – Tuition Services</w:t>
      </w:r>
    </w:p>
    <w:p w14:paraId="7D7FA60F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About the Role</w:t>
      </w:r>
    </w:p>
    <w:p w14:paraId="50E2D33E" w14:textId="4F3BB6D3" w:rsidR="000741F8" w:rsidRPr="000741F8" w:rsidRDefault="000741F8" w:rsidP="000741F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This is a dynamic role within our Tuition Service, focused on delivering high-quality teaching and learning across community-based settings. As Education Lead, you will ensure consistent, high standards of education wherever learning takes place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; </w:t>
      </w: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in homes, community venues, and outreach locations.</w:t>
      </w:r>
    </w:p>
    <w:p w14:paraId="28CEDA46" w14:textId="4981F5AF" w:rsidR="000741F8" w:rsidRPr="000741F8" w:rsidRDefault="000741F8" w:rsidP="000741F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A significant element of this role is supporting learners with </w:t>
      </w:r>
      <w:r w:rsidRPr="00DC0825">
        <w:rPr>
          <w:rFonts w:ascii="Montserrat" w:eastAsia="Times New Roman" w:hAnsi="Montserrat" w:cs="Times New Roman"/>
          <w:kern w:val="0"/>
          <w:lang w:eastAsia="en-GB"/>
          <w14:ligatures w14:val="none"/>
        </w:rPr>
        <w:t>Special Educational Needs and Disabilities (SEND), including those with Education, Health and Care Plans (EHCPs).</w:t>
      </w: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You will work closely with tutors, families, schools, local authorities and partner agencies to ensure provision is personalised, compliant and impactful.</w:t>
      </w:r>
    </w:p>
    <w:p w14:paraId="229886B9" w14:textId="77777777" w:rsidR="000741F8" w:rsidRPr="000741F8" w:rsidRDefault="000741F8" w:rsidP="000741F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You will quality assure provision, support tutor development and ensure learners receive engaging, inclusive and outcome-focused education tailored to their individual needs.</w:t>
      </w:r>
    </w:p>
    <w:p w14:paraId="3B1134C5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1E222B0E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Teaching, Learning and Assessment</w:t>
      </w:r>
    </w:p>
    <w:p w14:paraId="1FDA887C" w14:textId="30F2F3F2" w:rsidR="000741F8" w:rsidRPr="000741F8" w:rsidRDefault="00E01F26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>Promote and deliver</w:t>
      </w:r>
      <w:r w:rsidR="000741F8"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excellent teaching, learning and assessment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processes</w:t>
      </w:r>
      <w:r w:rsidR="000741F8"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across the Tuition Service, with a strong focus on inclusive and adaptive practice.</w:t>
      </w:r>
    </w:p>
    <w:p w14:paraId="1DB2D311" w14:textId="77777777" w:rsidR="000741F8" w:rsidRPr="000741F8" w:rsidRDefault="000741F8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Promote flexible, learner-centred teaching approaches that meet the needs of learners with SEND, including those with EHCPs.</w:t>
      </w:r>
    </w:p>
    <w:p w14:paraId="7057FABB" w14:textId="77777777" w:rsidR="000741F8" w:rsidRPr="000741F8" w:rsidRDefault="000741F8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Ensure tuition delivery reflects individual learning plans, EHCP outcomes and agreed support strategies.</w:t>
      </w:r>
    </w:p>
    <w:p w14:paraId="7A3AC3AD" w14:textId="77777777" w:rsidR="000741F8" w:rsidRPr="000741F8" w:rsidRDefault="000741F8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Model effective tuition strategies and support tutors to adapt delivery for diverse learning needs, environments and barriers to engagement.</w:t>
      </w:r>
    </w:p>
    <w:p w14:paraId="3B71CBD8" w14:textId="77777777" w:rsidR="000741F8" w:rsidRDefault="000741F8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Ensure teaching practice supports re-engagement, confidence-building, wellbeing and academic progress.</w:t>
      </w:r>
    </w:p>
    <w:p w14:paraId="09E81622" w14:textId="09352C1E" w:rsidR="005843EB" w:rsidRPr="000741F8" w:rsidRDefault="005843EB" w:rsidP="005843EB">
      <w:pPr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</w:p>
    <w:p w14:paraId="17A5EB06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Quality Assurance and Improvement</w:t>
      </w:r>
    </w:p>
    <w:p w14:paraId="5335F894" w14:textId="0C586DA2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Lead quality assurance processes across community-based provision, including session observations, learner work scrutiny and assessment review</w:t>
      </w:r>
      <w:r w:rsidR="005843EB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in line with Awarding Organisation requirements</w:t>
      </w: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.</w:t>
      </w:r>
    </w:p>
    <w:p w14:paraId="588E36D5" w14:textId="77777777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Monitor the quality and consistency of tuition delivered to learners with SEND, ensuring alignment with EHCP outcomes, service standards and safeguarding expectations.</w:t>
      </w:r>
    </w:p>
    <w:p w14:paraId="62DA66E3" w14:textId="77777777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lastRenderedPageBreak/>
        <w:t>Use quality data, progress reviews and stakeholder feedback to evaluate impact and inform improvement planning.</w:t>
      </w:r>
    </w:p>
    <w:p w14:paraId="6FAA06AD" w14:textId="77777777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Support tutors through targeted development plans and rapid improvement processes where required.</w:t>
      </w:r>
    </w:p>
    <w:p w14:paraId="056DA0B1" w14:textId="2729AAE9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Contribute to audit and reporting processes related to SEND provision and commissioned tuition.</w:t>
      </w:r>
    </w:p>
    <w:p w14:paraId="5E26EC8C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Community, SEND and Partnership Working</w:t>
      </w:r>
    </w:p>
    <w:p w14:paraId="164DAAA0" w14:textId="77777777" w:rsidR="000741F8" w:rsidRPr="000741F8" w:rsidRDefault="000741F8" w:rsidP="00074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Work directly within the community, visiting tuition settings to support tutors and ensure safe, high-quality provision.</w:t>
      </w:r>
    </w:p>
    <w:p w14:paraId="3C9787F4" w14:textId="77777777" w:rsidR="000741F8" w:rsidRPr="000741F8" w:rsidRDefault="000741F8" w:rsidP="00074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Build positive, trusting relationships with families, carers, schools, local authorities, SEND teams and alternative provision providers.</w:t>
      </w:r>
    </w:p>
    <w:p w14:paraId="1C476E97" w14:textId="77777777" w:rsidR="000741F8" w:rsidRPr="000741F8" w:rsidRDefault="000741F8" w:rsidP="00074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Contribute to multi-agency discussions and reviews where appropriate, supporting shared outcomes for learners.</w:t>
      </w:r>
    </w:p>
    <w:p w14:paraId="7B6A4D40" w14:textId="77777777" w:rsidR="000741F8" w:rsidRPr="000741F8" w:rsidRDefault="000741F8" w:rsidP="00074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Represent the Tuition Service professionally across external settings, acting as an ambassador for inclusive, high-quality education.</w:t>
      </w:r>
    </w:p>
    <w:p w14:paraId="38228B82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Leadership and Collaboration</w:t>
      </w:r>
    </w:p>
    <w:p w14:paraId="204ECC6D" w14:textId="77777777" w:rsidR="000741F8" w:rsidRPr="000741F8" w:rsidRDefault="000741F8" w:rsidP="000741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Work collaboratively with service leaders and fellow education professionals to share best practice in SEND, tuition and community learning.</w:t>
      </w:r>
    </w:p>
    <w:p w14:paraId="03EA6A61" w14:textId="77777777" w:rsidR="000741F8" w:rsidRPr="000741F8" w:rsidRDefault="000741F8" w:rsidP="000741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Support the sustainability and expansion of community-based and SEND-focused provision.</w:t>
      </w:r>
    </w:p>
    <w:p w14:paraId="368C77F1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What You’ll Bring</w:t>
      </w:r>
    </w:p>
    <w:p w14:paraId="45E21C49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Essential Skills and Experience</w:t>
      </w:r>
    </w:p>
    <w:p w14:paraId="2D19EBA5" w14:textId="6BB67329" w:rsidR="000741F8" w:rsidRPr="00F92943" w:rsidRDefault="000741F8" w:rsidP="00F929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Strong classroom or tuition experience, including working with learners with SEND.</w:t>
      </w:r>
    </w:p>
    <w:p w14:paraId="5671EBBC" w14:textId="5C2F8D80" w:rsid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Understanding of quality assurance processes within education or tuition services.</w:t>
      </w:r>
    </w:p>
    <w:p w14:paraId="69C550F6" w14:textId="1A410C01" w:rsidR="00C02A96" w:rsidRPr="000741F8" w:rsidRDefault="00C02A96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>Understanding of quality assurance processes required by Awarding Organisations.</w:t>
      </w:r>
    </w:p>
    <w:p w14:paraId="6B6D807B" w14:textId="77777777" w:rsidR="000741F8" w:rsidRP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Knowledge of EHCPs, SEND Code of Practice and personalised learning approaches.</w:t>
      </w:r>
    </w:p>
    <w:p w14:paraId="62E6F22E" w14:textId="4BFEDD89" w:rsidR="000741F8" w:rsidRP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Strong organisational skills, with the ability to work independently across multiple sites.</w:t>
      </w:r>
    </w:p>
    <w:p w14:paraId="50E5C685" w14:textId="77777777" w:rsidR="000741F8" w:rsidRP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Confidence working in community settings and engaging with families and external professionals.</w:t>
      </w:r>
    </w:p>
    <w:p w14:paraId="19FDC72B" w14:textId="77777777" w:rsidR="000741F8" w:rsidRP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Excellent communication and relationship-building skills.</w:t>
      </w:r>
    </w:p>
    <w:p w14:paraId="37CE70D9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Desirable</w:t>
      </w:r>
    </w:p>
    <w:p w14:paraId="05CBFF77" w14:textId="77777777" w:rsidR="000741F8" w:rsidRPr="000741F8" w:rsidRDefault="000741F8" w:rsidP="000741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lastRenderedPageBreak/>
        <w:t>Experience of working within SEND, alternative provision, tuition services or community education.</w:t>
      </w:r>
    </w:p>
    <w:p w14:paraId="7E142868" w14:textId="77777777" w:rsidR="000741F8" w:rsidRPr="000741F8" w:rsidRDefault="000741F8" w:rsidP="000741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Experience of working with local authorities or commissioned tuition.</w:t>
      </w:r>
    </w:p>
    <w:p w14:paraId="68E04BF2" w14:textId="0D27E767" w:rsidR="000741F8" w:rsidRPr="000741F8" w:rsidRDefault="00E47C7F" w:rsidP="000741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>C</w:t>
      </w:r>
      <w:r w:rsidR="000741F8"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oordination experience within a dispersed or outreach-based service.</w:t>
      </w:r>
    </w:p>
    <w:p w14:paraId="7FCE74F4" w14:textId="77777777" w:rsidR="000741F8" w:rsidRPr="000741F8" w:rsidRDefault="000741F8" w:rsidP="000741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A recognised teaching qualification and/or SEND-related training.</w:t>
      </w:r>
    </w:p>
    <w:p w14:paraId="2E69A004" w14:textId="6696B0CC" w:rsidR="000741F8" w:rsidRPr="000741F8" w:rsidRDefault="000741F8" w:rsidP="000741F8">
      <w:pPr>
        <w:spacing w:after="0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</w:p>
    <w:p w14:paraId="252C782C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Personal Attributes</w:t>
      </w:r>
    </w:p>
    <w:p w14:paraId="360AE4BC" w14:textId="77777777" w:rsidR="000741F8" w:rsidRPr="000741F8" w:rsidRDefault="000741F8" w:rsidP="000741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A strong commitment to inclusive, high-quality education for all learners.</w:t>
      </w:r>
    </w:p>
    <w:p w14:paraId="5AF5D557" w14:textId="77777777" w:rsidR="000741F8" w:rsidRPr="000741F8" w:rsidRDefault="000741F8" w:rsidP="000741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Empathy, adaptability and resilience when working with learners and families with complex needs.</w:t>
      </w:r>
    </w:p>
    <w:p w14:paraId="206B305B" w14:textId="77777777" w:rsidR="000741F8" w:rsidRPr="000741F8" w:rsidRDefault="000741F8" w:rsidP="000741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A passion for making education accessible, meaningful and impactful within the community.</w:t>
      </w:r>
    </w:p>
    <w:p w14:paraId="1F4D79FF" w14:textId="77777777" w:rsidR="00250CFD" w:rsidRPr="000741F8" w:rsidRDefault="00250CFD" w:rsidP="000741F8">
      <w:pPr>
        <w:rPr>
          <w:rFonts w:ascii="Montserrat" w:hAnsi="Montserrat"/>
        </w:rPr>
      </w:pPr>
    </w:p>
    <w:sectPr w:rsidR="00250CFD" w:rsidRPr="00074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37"/>
    <w:multiLevelType w:val="multilevel"/>
    <w:tmpl w:val="FE70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B1D98"/>
    <w:multiLevelType w:val="multilevel"/>
    <w:tmpl w:val="164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57E85"/>
    <w:multiLevelType w:val="multilevel"/>
    <w:tmpl w:val="1E5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12FDF"/>
    <w:multiLevelType w:val="multilevel"/>
    <w:tmpl w:val="640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92BA3"/>
    <w:multiLevelType w:val="multilevel"/>
    <w:tmpl w:val="6DA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002F7"/>
    <w:multiLevelType w:val="multilevel"/>
    <w:tmpl w:val="B98C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83470"/>
    <w:multiLevelType w:val="multilevel"/>
    <w:tmpl w:val="BDA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94B65"/>
    <w:multiLevelType w:val="multilevel"/>
    <w:tmpl w:val="4636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607F6"/>
    <w:multiLevelType w:val="multilevel"/>
    <w:tmpl w:val="290E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528FE"/>
    <w:multiLevelType w:val="multilevel"/>
    <w:tmpl w:val="8A84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90D10"/>
    <w:multiLevelType w:val="multilevel"/>
    <w:tmpl w:val="889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D0CA0"/>
    <w:multiLevelType w:val="multilevel"/>
    <w:tmpl w:val="EE82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E4821"/>
    <w:multiLevelType w:val="multilevel"/>
    <w:tmpl w:val="B7A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66BB6"/>
    <w:multiLevelType w:val="multilevel"/>
    <w:tmpl w:val="EF52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14840"/>
    <w:multiLevelType w:val="multilevel"/>
    <w:tmpl w:val="F370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5375C"/>
    <w:multiLevelType w:val="multilevel"/>
    <w:tmpl w:val="131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127094">
    <w:abstractNumId w:val="10"/>
  </w:num>
  <w:num w:numId="2" w16cid:durableId="1870605687">
    <w:abstractNumId w:val="4"/>
  </w:num>
  <w:num w:numId="3" w16cid:durableId="1277833559">
    <w:abstractNumId w:val="15"/>
  </w:num>
  <w:num w:numId="4" w16cid:durableId="783429580">
    <w:abstractNumId w:val="2"/>
  </w:num>
  <w:num w:numId="5" w16cid:durableId="1750887743">
    <w:abstractNumId w:val="11"/>
  </w:num>
  <w:num w:numId="6" w16cid:durableId="1544050869">
    <w:abstractNumId w:val="7"/>
  </w:num>
  <w:num w:numId="7" w16cid:durableId="455366482">
    <w:abstractNumId w:val="9"/>
  </w:num>
  <w:num w:numId="8" w16cid:durableId="515922352">
    <w:abstractNumId w:val="3"/>
  </w:num>
  <w:num w:numId="9" w16cid:durableId="1056011633">
    <w:abstractNumId w:val="12"/>
  </w:num>
  <w:num w:numId="10" w16cid:durableId="544950289">
    <w:abstractNumId w:val="6"/>
  </w:num>
  <w:num w:numId="11" w16cid:durableId="650793355">
    <w:abstractNumId w:val="14"/>
  </w:num>
  <w:num w:numId="12" w16cid:durableId="1320575130">
    <w:abstractNumId w:val="0"/>
  </w:num>
  <w:num w:numId="13" w16cid:durableId="460850579">
    <w:abstractNumId w:val="5"/>
  </w:num>
  <w:num w:numId="14" w16cid:durableId="1029795065">
    <w:abstractNumId w:val="1"/>
  </w:num>
  <w:num w:numId="15" w16cid:durableId="1298680819">
    <w:abstractNumId w:val="8"/>
  </w:num>
  <w:num w:numId="16" w16cid:durableId="3967051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F8"/>
    <w:rsid w:val="000741F8"/>
    <w:rsid w:val="00156EB9"/>
    <w:rsid w:val="00196A24"/>
    <w:rsid w:val="00250CFD"/>
    <w:rsid w:val="002A0D34"/>
    <w:rsid w:val="002F7986"/>
    <w:rsid w:val="003D1010"/>
    <w:rsid w:val="004D1AEC"/>
    <w:rsid w:val="005843EB"/>
    <w:rsid w:val="00733A08"/>
    <w:rsid w:val="008D4A84"/>
    <w:rsid w:val="00BF0713"/>
    <w:rsid w:val="00C02A96"/>
    <w:rsid w:val="00C47F14"/>
    <w:rsid w:val="00CE3B12"/>
    <w:rsid w:val="00D9141F"/>
    <w:rsid w:val="00DC0825"/>
    <w:rsid w:val="00E01F26"/>
    <w:rsid w:val="00E47C7F"/>
    <w:rsid w:val="00F0773B"/>
    <w:rsid w:val="00F9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AE77"/>
  <w15:chartTrackingRefBased/>
  <w15:docId w15:val="{85FFD96E-79A5-4F26-AF5C-6B1B34D0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0b761-cd24-46e1-a731-2e05cc892752" xsi:nil="true"/>
    <lcf76f155ced4ddcb4097134ff3c332f xmlns="3d59b4da-07e4-49c0-af3e-afd610daf1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57F2499AAAA49BB47C1A6E6F842D7" ma:contentTypeVersion="16" ma:contentTypeDescription="Create a new document." ma:contentTypeScope="" ma:versionID="e19ff3bd218aead6f111c105f0b852ae">
  <xsd:schema xmlns:xsd="http://www.w3.org/2001/XMLSchema" xmlns:xs="http://www.w3.org/2001/XMLSchema" xmlns:p="http://schemas.microsoft.com/office/2006/metadata/properties" xmlns:ns2="3d59b4da-07e4-49c0-af3e-afd610daf1fb" xmlns:ns3="a210b761-cd24-46e1-a731-2e05cc892752" targetNamespace="http://schemas.microsoft.com/office/2006/metadata/properties" ma:root="true" ma:fieldsID="182442a48045f4751e417ecae9ace3d7" ns2:_="" ns3:_="">
    <xsd:import namespace="3d59b4da-07e4-49c0-af3e-afd610daf1fb"/>
    <xsd:import namespace="a210b761-cd24-46e1-a731-2e05cc892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9b4da-07e4-49c0-af3e-afd610daf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d7889c-a827-4a13-ab1a-aeeb6e2bd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b761-cd24-46e1-a731-2e05cc892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b015f5-7813-47a2-801a-d88683b17bf7}" ma:internalName="TaxCatchAll" ma:showField="CatchAllData" ma:web="a210b761-cd24-46e1-a731-2e05cc892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9DCB9-879C-419D-9849-3CD912077BE6}">
  <ds:schemaRefs>
    <ds:schemaRef ds:uri="http://schemas.microsoft.com/office/2006/metadata/properties"/>
    <ds:schemaRef ds:uri="http://schemas.microsoft.com/office/infopath/2007/PartnerControls"/>
    <ds:schemaRef ds:uri="a210b761-cd24-46e1-a731-2e05cc892752"/>
    <ds:schemaRef ds:uri="3d59b4da-07e4-49c0-af3e-afd610daf1fb"/>
  </ds:schemaRefs>
</ds:datastoreItem>
</file>

<file path=customXml/itemProps2.xml><?xml version="1.0" encoding="utf-8"?>
<ds:datastoreItem xmlns:ds="http://schemas.openxmlformats.org/officeDocument/2006/customXml" ds:itemID="{F031E2D9-E907-43B1-8D0B-EDF3B06FD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9b4da-07e4-49c0-af3e-afd610daf1fb"/>
    <ds:schemaRef ds:uri="a210b761-cd24-46e1-a731-2e05cc892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27DF8-2785-4416-8848-2C41E69C2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3753</Characters>
  <Application>Microsoft Office Word</Application>
  <DocSecurity>0</DocSecurity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Hughes</dc:creator>
  <cp:keywords/>
  <dc:description/>
  <cp:lastModifiedBy>Angela Hughes</cp:lastModifiedBy>
  <cp:revision>4</cp:revision>
  <dcterms:created xsi:type="dcterms:W3CDTF">2026-02-05T16:30:00Z</dcterms:created>
  <dcterms:modified xsi:type="dcterms:W3CDTF">2026-02-05T16:43:00Z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0x010100A0357F2499AAAA49BB47C1A6E6F842D7</vt:lpwstr>
  </property>
  <property fmtid="{D5CDD505-2E9C-101B-9397-08002B2CF9AE}" pid="3" name="MediaServiceImageTags">
    <vt:lpwstr/>
  </property>
</Properties>
</file>