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1925954</wp:posOffset>
                </wp:positionH>
                <wp:positionV relativeFrom="paragraph">
                  <wp:posOffset>-247014</wp:posOffset>
                </wp:positionV>
                <wp:extent cx="1958975" cy="688340"/>
                <wp:wrapNone/>
                <wp:docPr id="1026" name=""/>
                <a:graphic>
                  <a:graphicData uri="http://schemas.microsoft.com/office/word/2010/wordprocessingShape">
                    <wps:wsp>
                      <wps:cNvSpPr txBox="1"/>
                      <wps:spPr>
                        <a:xfrm>
                          <a:off x="0" y="0"/>
                          <a:ext cx="1958975" cy="688340"/>
                        </a:xfrm>
                        <a:prstGeom prst="rect"/>
                        <a:noFill/>
                        <a:ln cap="flat" cmpd="sng" w="9525" algn="ctr">
                          <a:noFill/>
                          <a:miter lim="800000"/>
                          <a:headEnd/>
                          <a:tailEnd/>
                        </a:ln>
                      </wps:spPr>
                      <wps:txbx>
                        <w:txbxContent>
                          <w:p w:rsidR="00000000" w:rsidDel="00000000" w:rsidP="00BD60F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5259516" w:rsidRPr="16661620">
                              <w:rPr>
                                <w:noProof w:val="1"/>
                                <w:w w:val="100"/>
                                <w:position w:val="-1"/>
                                <w:effect w:val="none"/>
                                <w:vertAlign w:val="baseline"/>
                                <w:cs w:val="0"/>
                                <w:em w:val="none"/>
                                <w:lang w:eastAsia="und" w:val="und"/>
                                <w:specVanish w:val="1"/>
                              </w:rPr>
                              <w:drawing>
                                <wp:inline distB="0" distT="0" distL="114300" distR="114300">
                                  <wp:extent cx="1776095" cy="596265"/>
                                  <wp:effectExtent b="0" l="0" r="0" t="0"/>
                                  <wp:docPr id="1025" name="Picture 6"/>
                                  <a:graphic>
                                    <a:graphicData uri="http://schemas.openxmlformats.org/drawingml/2006/picture">
                                      <pic:pic>
                                        <pic:nvPicPr>
                                          <pic:cNvPr id="1025" name="Picture 6"/>
                                          <pic:cNvPicPr/>
                                        </pic:nvPicPr>
                                        <pic:blipFill>
                                          <a:blip r:embed="rId1"/>
                                          <a:srcRect/>
                                          <a:stretch>
                                            <a:fillRect/>
                                          </a:stretch>
                                        </pic:blipFill>
                                        <pic:spPr bwMode="clr">
                                          <a:xfrm>
                                            <a:ext cx="1776095" cy="596265"/>
                                          </a:xfrm>
                                          <a:prstGeom prst="rect">
                                            <a:avLst/>
                                          </a:prstGeom>
                                          <a:noFill/>
                                          <a:ln cap="rnd" cmpd="sng" w="9525" algn="ctr">
                                            <a:noFill/>
                                            <a:miter lim="800000"/>
                                            <a:headEnd/>
                                            <a:tailEnd/>
                                          </a:ln>
                                        </pic:spPr>
                                      </pic:pic>
                                    </a:graphicData>
                                  </a:graphic>
                                </wp:inline>
                              </w:drawing>
                            </w:r>
                            <w:r w:rsidDel="000000-1" w:rsidR="05259516"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5259516"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1925954</wp:posOffset>
                </wp:positionH>
                <wp:positionV relativeFrom="paragraph">
                  <wp:posOffset>-247014</wp:posOffset>
                </wp:positionV>
                <wp:extent cx="1958975" cy="688340"/>
                <wp:effectExtent b="0" l="0" r="0" t="0"/>
                <wp:wrapNone/>
                <wp:docPr id="10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58975" cy="68834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tbl>
      <w:tblPr>
        <w:tblStyle w:val="Table1"/>
        <w:tblW w:w="10490.0" w:type="dxa"/>
        <w:jc w:val="left"/>
        <w:tblInd w:w="-709.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000"/>
      </w:tblPr>
      <w:tblGrid>
        <w:gridCol w:w="1702"/>
        <w:gridCol w:w="1559"/>
        <w:gridCol w:w="425"/>
        <w:gridCol w:w="3402"/>
        <w:gridCol w:w="284"/>
        <w:gridCol w:w="3118"/>
        <w:tblGridChange w:id="0">
          <w:tblGrid>
            <w:gridCol w:w="1702"/>
            <w:gridCol w:w="1559"/>
            <w:gridCol w:w="425"/>
            <w:gridCol w:w="3402"/>
            <w:gridCol w:w="284"/>
            <w:gridCol w:w="3118"/>
          </w:tblGrid>
        </w:tblGridChange>
      </w:tblGrid>
      <w:tr>
        <w:trPr>
          <w:cantSplit w:val="0"/>
          <w:tblHeader w:val="0"/>
        </w:trPr>
        <w:tc>
          <w:tcPr>
            <w:gridSpan w:val="6"/>
            <w:tcBorders>
              <w:top w:color="4f81bd" w:space="0" w:sz="8" w:val="single"/>
              <w:left w:color="4f81bd" w:space="0" w:sz="8" w:val="single"/>
              <w:bottom w:color="4f81bd" w:space="0" w:sz="8" w:val="single"/>
              <w:right w:color="4f81bd" w:space="0" w:sz="8" w:val="single"/>
            </w:tcBorders>
            <w:vAlign w:val="top"/>
          </w:tcPr>
          <w:p w:rsidR="00000000" w:rsidDel="00000000" w:rsidP="00000000" w:rsidRDefault="00000000" w:rsidRPr="00000000" w14:paraId="00000004">
            <w:pPr>
              <w:jc w:val="center"/>
              <w:rPr>
                <w:sz w:val="8"/>
                <w:szCs w:val="8"/>
                <w:vertAlign w:val="baseline"/>
              </w:rPr>
            </w:pPr>
            <w:r w:rsidDel="00000000" w:rsidR="00000000" w:rsidRPr="00000000">
              <w:rPr>
                <w:vertAlign w:val="baseline"/>
                <w:rtl w:val="0"/>
              </w:rPr>
              <w:t xml:space="preserve">ORCHARDS ACADEMY JOB DESCRIPTION</w:t>
            </w:r>
            <w:r w:rsidDel="00000000" w:rsidR="00000000" w:rsidRPr="00000000">
              <w:rPr>
                <w:rtl w:val="0"/>
              </w:rPr>
            </w:r>
          </w:p>
          <w:p w:rsidR="00000000" w:rsidDel="00000000" w:rsidP="00000000" w:rsidRDefault="00000000" w:rsidRPr="00000000" w14:paraId="00000005">
            <w:pPr>
              <w:spacing w:after="20" w:lineRule="auto"/>
              <w:jc w:val="center"/>
              <w:rPr>
                <w:b w:val="0"/>
                <w:sz w:val="16"/>
                <w:szCs w:val="16"/>
                <w:vertAlign w:val="baseline"/>
              </w:rPr>
            </w:pPr>
            <w:r w:rsidDel="00000000" w:rsidR="00000000" w:rsidRPr="00000000">
              <w:rPr>
                <w:b w:val="1"/>
                <w:rtl w:val="0"/>
              </w:rPr>
              <w:t xml:space="preserve">TA</w:t>
            </w:r>
            <w:r w:rsidDel="00000000" w:rsidR="00000000" w:rsidRPr="00000000">
              <w:rPr>
                <w:rtl w:val="0"/>
              </w:rPr>
            </w:r>
          </w:p>
          <w:p w:rsidR="00000000" w:rsidDel="00000000" w:rsidP="00000000" w:rsidRDefault="00000000" w:rsidRPr="00000000" w14:paraId="00000006">
            <w:pPr>
              <w:spacing w:after="20" w:lineRule="auto"/>
              <w:jc w:val="center"/>
              <w:rPr>
                <w:sz w:val="8"/>
                <w:szCs w:val="8"/>
                <w:vertAlign w:val="baseline"/>
              </w:rPr>
            </w:pPr>
            <w:r w:rsidDel="00000000" w:rsidR="00000000" w:rsidRPr="00000000">
              <w:rPr>
                <w:rtl w:val="0"/>
              </w:rPr>
            </w:r>
          </w:p>
        </w:tc>
      </w:tr>
      <w:tr>
        <w:trPr>
          <w:cantSplit w:val="0"/>
          <w:tblHeader w:val="0"/>
        </w:trPr>
        <w:tc>
          <w:tcPr>
            <w:gridSpan w:val="2"/>
            <w:tcBorders>
              <w:top w:color="4f81bd" w:space="0" w:sz="8" w:val="single"/>
              <w:left w:color="4f81bd" w:space="0" w:sz="8" w:val="single"/>
              <w:bottom w:color="4f81bd" w:space="0" w:sz="8" w:val="single"/>
              <w:right w:color="4f81bd" w:space="0" w:sz="8" w:val="single"/>
            </w:tcBorders>
            <w:shd w:fill="dbe5f1" w:val="clear"/>
            <w:vAlign w:val="top"/>
          </w:tcPr>
          <w:p w:rsidR="00000000" w:rsidDel="00000000" w:rsidP="00000000" w:rsidRDefault="00000000" w:rsidRPr="00000000" w14:paraId="0000000C">
            <w:pPr>
              <w:spacing w:after="20" w:lineRule="auto"/>
              <w:rPr>
                <w:sz w:val="21"/>
                <w:szCs w:val="21"/>
                <w:vertAlign w:val="baseline"/>
              </w:rPr>
            </w:pPr>
            <w:r w:rsidDel="00000000" w:rsidR="00000000" w:rsidRPr="00000000">
              <w:rPr>
                <w:sz w:val="21"/>
                <w:szCs w:val="21"/>
                <w:vertAlign w:val="baseline"/>
                <w:rtl w:val="0"/>
              </w:rPr>
              <w:t xml:space="preserve">Job Title:  TA/SEN Support Assistant</w:t>
            </w:r>
          </w:p>
        </w:tc>
        <w:tc>
          <w:tcPr>
            <w:gridSpan w:val="3"/>
            <w:tcBorders>
              <w:top w:color="4f81bd" w:space="0" w:sz="8" w:val="single"/>
              <w:left w:color="4f81bd" w:space="0" w:sz="8" w:val="single"/>
              <w:bottom w:color="4f81bd" w:space="0" w:sz="8" w:val="single"/>
              <w:right w:color="4f81bd" w:space="0" w:sz="8" w:val="single"/>
            </w:tcBorders>
            <w:shd w:fill="dbe5f1" w:val="clear"/>
            <w:vAlign w:val="top"/>
          </w:tcPr>
          <w:p w:rsidR="00000000" w:rsidDel="00000000" w:rsidP="00000000" w:rsidRDefault="00000000" w:rsidRPr="00000000" w14:paraId="0000000E">
            <w:pPr>
              <w:spacing w:after="20" w:lineRule="auto"/>
              <w:rPr>
                <w:sz w:val="21"/>
                <w:szCs w:val="21"/>
                <w:vertAlign w:val="baseline"/>
              </w:rPr>
            </w:pPr>
            <w:r w:rsidDel="00000000" w:rsidR="00000000" w:rsidRPr="00000000">
              <w:rPr>
                <w:sz w:val="21"/>
                <w:szCs w:val="21"/>
                <w:vertAlign w:val="baseline"/>
                <w:rtl w:val="0"/>
              </w:rPr>
              <w:t xml:space="preserve">Responsible to:  SEN Co-Ordinator</w:t>
            </w:r>
          </w:p>
        </w:tc>
        <w:tc>
          <w:tcPr>
            <w:tcBorders>
              <w:top w:color="4f81bd" w:space="0" w:sz="8" w:val="single"/>
              <w:left w:color="4f81bd" w:space="0" w:sz="8" w:val="single"/>
              <w:bottom w:color="4f81bd" w:space="0" w:sz="8" w:val="single"/>
              <w:right w:color="4f81bd" w:space="0" w:sz="8" w:val="single"/>
            </w:tcBorders>
            <w:shd w:fill="dbe5f1" w:val="clear"/>
            <w:vAlign w:val="top"/>
          </w:tcPr>
          <w:p w:rsidR="00000000" w:rsidDel="00000000" w:rsidP="00000000" w:rsidRDefault="00000000" w:rsidRPr="00000000" w14:paraId="00000011">
            <w:pPr>
              <w:spacing w:after="20" w:lineRule="auto"/>
              <w:rPr>
                <w:sz w:val="21"/>
                <w:szCs w:val="21"/>
              </w:rPr>
            </w:pPr>
            <w:r w:rsidDel="00000000" w:rsidR="00000000" w:rsidRPr="00000000">
              <w:rPr>
                <w:sz w:val="21"/>
                <w:szCs w:val="21"/>
                <w:vertAlign w:val="baseline"/>
                <w:rtl w:val="0"/>
              </w:rPr>
              <w:t xml:space="preserve">Hours per week: </w:t>
            </w:r>
            <w:r w:rsidDel="00000000" w:rsidR="00000000" w:rsidRPr="00000000">
              <w:rPr>
                <w:rtl w:val="0"/>
              </w:rPr>
            </w:r>
          </w:p>
          <w:p w:rsidR="00000000" w:rsidDel="00000000" w:rsidP="00000000" w:rsidRDefault="00000000" w:rsidRPr="00000000" w14:paraId="00000012">
            <w:pPr>
              <w:spacing w:after="20" w:lineRule="auto"/>
              <w:rPr>
                <w:sz w:val="21"/>
                <w:szCs w:val="21"/>
                <w:vertAlign w:val="baseline"/>
              </w:rPr>
            </w:pPr>
            <w:r w:rsidDel="00000000" w:rsidR="00000000" w:rsidRPr="00000000">
              <w:rPr>
                <w:sz w:val="21"/>
                <w:szCs w:val="21"/>
                <w:vertAlign w:val="baseline"/>
                <w:rtl w:val="0"/>
              </w:rPr>
              <w:t xml:space="preserve">Weeks per year: </w:t>
            </w:r>
          </w:p>
        </w:tc>
      </w:tr>
      <w:tr>
        <w:trPr>
          <w:cantSplit w:val="0"/>
          <w:trHeight w:val="206" w:hRule="atLeast"/>
          <w:tblHeader w:val="0"/>
        </w:trPr>
        <w:tc>
          <w:tcPr>
            <w:gridSpan w:val="6"/>
            <w:tcBorders>
              <w:top w:color="4f81bd" w:space="0" w:sz="8" w:val="single"/>
              <w:left w:color="4f81bd" w:space="0" w:sz="8" w:val="single"/>
              <w:bottom w:color="4f81bd" w:space="0" w:sz="8" w:val="single"/>
              <w:right w:color="4f81bd" w:space="0" w:sz="8" w:val="single"/>
            </w:tcBorders>
            <w:vAlign w:val="top"/>
          </w:tcPr>
          <w:p w:rsidR="00000000" w:rsidDel="00000000" w:rsidP="00000000" w:rsidRDefault="00000000" w:rsidRPr="00000000" w14:paraId="00000013">
            <w:pPr>
              <w:rPr>
                <w:b w:val="0"/>
                <w:sz w:val="21"/>
                <w:szCs w:val="21"/>
                <w:vertAlign w:val="baseline"/>
              </w:rPr>
            </w:pPr>
            <w:r w:rsidDel="00000000" w:rsidR="00000000" w:rsidRPr="00000000">
              <w:rPr>
                <w:rtl w:val="0"/>
              </w:rPr>
            </w:r>
          </w:p>
        </w:tc>
      </w:tr>
      <w:tr>
        <w:trPr>
          <w:cantSplit w:val="0"/>
          <w:tblHeader w:val="0"/>
        </w:trPr>
        <w:tc>
          <w:tcPr>
            <w:tcBorders>
              <w:top w:color="4f81bd" w:space="0" w:sz="8" w:val="single"/>
              <w:left w:color="4f81bd" w:space="0" w:sz="8" w:val="single"/>
              <w:bottom w:color="4f81bd" w:space="0" w:sz="8" w:val="single"/>
              <w:right w:color="4f81bd" w:space="0" w:sz="8" w:val="single"/>
            </w:tcBorders>
            <w:shd w:fill="dbe5f1" w:val="clear"/>
            <w:vAlign w:val="top"/>
          </w:tcPr>
          <w:p w:rsidR="00000000" w:rsidDel="00000000" w:rsidP="00000000" w:rsidRDefault="00000000" w:rsidRPr="00000000" w14:paraId="00000019">
            <w:pPr>
              <w:rPr>
                <w:b w:val="0"/>
                <w:sz w:val="21"/>
                <w:szCs w:val="21"/>
                <w:vertAlign w:val="baseline"/>
              </w:rPr>
            </w:pPr>
            <w:r w:rsidDel="00000000" w:rsidR="00000000" w:rsidRPr="00000000">
              <w:rPr>
                <w:b w:val="1"/>
                <w:sz w:val="21"/>
                <w:szCs w:val="21"/>
                <w:vertAlign w:val="baseline"/>
                <w:rtl w:val="0"/>
              </w:rPr>
              <w:t xml:space="preserve">Responsible for:</w:t>
            </w:r>
            <w:r w:rsidDel="00000000" w:rsidR="00000000" w:rsidRPr="00000000">
              <w:rPr>
                <w:sz w:val="21"/>
                <w:szCs w:val="21"/>
                <w:vertAlign w:val="baseline"/>
                <w:rtl w:val="0"/>
              </w:rPr>
              <w:t xml:space="preserve">  </w:t>
            </w:r>
            <w:r w:rsidDel="00000000" w:rsidR="00000000" w:rsidRPr="00000000">
              <w:rPr>
                <w:rtl w:val="0"/>
              </w:rPr>
            </w:r>
          </w:p>
        </w:tc>
        <w:tc>
          <w:tcPr>
            <w:gridSpan w:val="5"/>
            <w:tcBorders>
              <w:top w:color="4f81bd" w:space="0" w:sz="8" w:val="single"/>
              <w:left w:color="4f81bd" w:space="0" w:sz="8" w:val="single"/>
              <w:bottom w:color="4f81bd" w:space="0" w:sz="8" w:val="single"/>
              <w:right w:color="4f81bd" w:space="0" w:sz="8" w:val="single"/>
            </w:tcBorders>
            <w:shd w:fill="dbe5f1" w:val="clear"/>
            <w:vAlign w:val="top"/>
          </w:tcPr>
          <w:p w:rsidR="00000000" w:rsidDel="00000000" w:rsidP="00000000" w:rsidRDefault="00000000" w:rsidRPr="00000000" w14:paraId="0000001A">
            <w:pPr>
              <w:jc w:val="both"/>
              <w:rPr>
                <w:b w:val="0"/>
                <w:sz w:val="21"/>
                <w:szCs w:val="21"/>
                <w:vertAlign w:val="baseline"/>
              </w:rPr>
            </w:pPr>
            <w:r w:rsidDel="00000000" w:rsidR="00000000" w:rsidRPr="00000000">
              <w:rPr>
                <w:sz w:val="21"/>
                <w:szCs w:val="21"/>
                <w:vertAlign w:val="baseline"/>
                <w:rtl w:val="0"/>
              </w:rPr>
              <w:t xml:space="preserve">Under the direct supervision of Learning Support, to support SEN named students to access the curriculum and raise levels of attainment.</w:t>
            </w:r>
            <w:r w:rsidDel="00000000" w:rsidR="00000000" w:rsidRPr="00000000">
              <w:rPr>
                <w:rtl w:val="0"/>
              </w:rPr>
            </w:r>
          </w:p>
        </w:tc>
      </w:tr>
      <w:tr>
        <w:trPr>
          <w:cantSplit w:val="0"/>
          <w:tblHeader w:val="0"/>
        </w:trPr>
        <w:tc>
          <w:tcPr>
            <w:gridSpan w:val="6"/>
            <w:tcBorders>
              <w:top w:color="4f81bd" w:space="0" w:sz="8" w:val="single"/>
              <w:left w:color="4f81bd" w:space="0" w:sz="8" w:val="single"/>
              <w:bottom w:color="4f81bd" w:space="0" w:sz="8" w:val="single"/>
              <w:right w:color="4f81bd" w:space="0" w:sz="8" w:val="single"/>
            </w:tcBorders>
            <w:vAlign w:val="top"/>
          </w:tcPr>
          <w:p w:rsidR="00000000" w:rsidDel="00000000" w:rsidP="00000000" w:rsidRDefault="00000000" w:rsidRPr="00000000" w14:paraId="0000001F">
            <w:pPr>
              <w:spacing w:after="60" w:before="60" w:lineRule="auto"/>
              <w:rPr>
                <w:b w:val="0"/>
                <w:sz w:val="21"/>
                <w:szCs w:val="21"/>
                <w:vertAlign w:val="baseline"/>
              </w:rPr>
            </w:pPr>
            <w:r w:rsidDel="00000000" w:rsidR="00000000" w:rsidRPr="00000000">
              <w:rPr>
                <w:b w:val="1"/>
                <w:sz w:val="21"/>
                <w:szCs w:val="21"/>
                <w:vertAlign w:val="baseline"/>
                <w:rtl w:val="0"/>
              </w:rPr>
              <w:t xml:space="preserve">Generic Duties and Responsibilities</w:t>
            </w:r>
            <w:r w:rsidDel="00000000" w:rsidR="00000000" w:rsidRPr="00000000">
              <w:rPr>
                <w:rtl w:val="0"/>
              </w:rPr>
            </w:r>
          </w:p>
        </w:tc>
      </w:tr>
      <w:tr>
        <w:trPr>
          <w:cantSplit w:val="0"/>
          <w:tblHeader w:val="0"/>
        </w:trPr>
        <w:tc>
          <w:tcPr>
            <w:gridSpan w:val="6"/>
            <w:tcBorders>
              <w:top w:color="4f81bd" w:space="0" w:sz="8" w:val="single"/>
              <w:left w:color="4f81bd" w:space="0" w:sz="8" w:val="single"/>
              <w:bottom w:color="4f81bd" w:space="0" w:sz="8" w:val="single"/>
              <w:right w:color="4f81bd" w:space="0" w:sz="8" w:val="single"/>
            </w:tcBorders>
            <w:shd w:fill="dbe5f1" w:val="clear"/>
            <w:vAlign w:val="top"/>
          </w:tcPr>
          <w:p w:rsidR="00000000" w:rsidDel="00000000" w:rsidP="00000000" w:rsidRDefault="00000000" w:rsidRPr="00000000" w14:paraId="00000025">
            <w:pPr>
              <w:shd w:fill="dbe5f1" w:val="clear"/>
              <w:spacing w:after="120" w:lineRule="auto"/>
              <w:rPr>
                <w:color w:val="222222"/>
                <w:vertAlign w:val="baseline"/>
              </w:rPr>
            </w:pPr>
            <w:r w:rsidDel="00000000" w:rsidR="00000000" w:rsidRPr="00000000">
              <w:rPr>
                <w:color w:val="222222"/>
                <w:sz w:val="21"/>
                <w:szCs w:val="21"/>
                <w:vertAlign w:val="baseline"/>
                <w:rtl w:val="0"/>
              </w:rPr>
              <w:t xml:space="preserve">To support and follow the Academy’s policies by:</w:t>
            </w:r>
            <w:r w:rsidDel="00000000" w:rsidR="00000000" w:rsidRPr="00000000">
              <w:rPr>
                <w:rtl w:val="0"/>
              </w:rPr>
            </w:r>
          </w:p>
          <w:p w:rsidR="00000000" w:rsidDel="00000000" w:rsidP="00000000" w:rsidRDefault="00000000" w:rsidRPr="00000000" w14:paraId="00000026">
            <w:pPr>
              <w:numPr>
                <w:ilvl w:val="0"/>
                <w:numId w:val="1"/>
              </w:numPr>
              <w:shd w:fill="dbe5f1" w:val="clear"/>
              <w:ind w:left="360" w:hanging="360"/>
              <w:jc w:val="both"/>
              <w:rPr>
                <w:color w:val="222222"/>
                <w:vertAlign w:val="baseline"/>
              </w:rPr>
            </w:pPr>
            <w:r w:rsidDel="00000000" w:rsidR="00000000" w:rsidRPr="00000000">
              <w:rPr>
                <w:color w:val="222222"/>
                <w:sz w:val="21"/>
                <w:szCs w:val="21"/>
                <w:vertAlign w:val="baseline"/>
                <w:rtl w:val="0"/>
              </w:rPr>
              <w:t xml:space="preserve">Proactively promoting excellent working conditions and working to promote support systems for the staff and the Academy.</w:t>
            </w:r>
            <w:r w:rsidDel="00000000" w:rsidR="00000000" w:rsidRPr="00000000">
              <w:rPr>
                <w:rtl w:val="0"/>
              </w:rPr>
            </w:r>
          </w:p>
          <w:p w:rsidR="00000000" w:rsidDel="00000000" w:rsidP="00000000" w:rsidRDefault="00000000" w:rsidRPr="00000000" w14:paraId="00000027">
            <w:pPr>
              <w:numPr>
                <w:ilvl w:val="0"/>
                <w:numId w:val="1"/>
              </w:numPr>
              <w:shd w:fill="d9e2f3" w:val="clear"/>
              <w:ind w:left="360" w:hanging="360"/>
              <w:jc w:val="both"/>
              <w:rPr>
                <w:color w:val="222222"/>
                <w:vertAlign w:val="baseline"/>
              </w:rPr>
            </w:pPr>
            <w:r w:rsidDel="00000000" w:rsidR="00000000" w:rsidRPr="00000000">
              <w:rPr>
                <w:color w:val="222222"/>
                <w:sz w:val="21"/>
                <w:szCs w:val="21"/>
                <w:shd w:fill="dbe5f1" w:val="clear"/>
                <w:vertAlign w:val="baseline"/>
                <w:rtl w:val="0"/>
              </w:rPr>
              <w:t xml:space="preserve">Be committed to safeguarding and promoting the welfare of children and young people. </w:t>
            </w:r>
            <w:r w:rsidDel="00000000" w:rsidR="00000000" w:rsidRPr="00000000">
              <w:rPr>
                <w:rFonts w:ascii="Times New Roman" w:cs="Times New Roman" w:eastAsia="Times New Roman" w:hAnsi="Times New Roman"/>
                <w:color w:val="222222"/>
                <w:sz w:val="14"/>
                <w:szCs w:val="14"/>
                <w:shd w:fill="dbe5f1" w:val="clear"/>
                <w:vertAlign w:val="baseline"/>
                <w:rtl w:val="0"/>
              </w:rPr>
              <w:t xml:space="preserve"> </w:t>
            </w:r>
            <w:r w:rsidDel="00000000" w:rsidR="00000000" w:rsidRPr="00000000">
              <w:rPr>
                <w:color w:val="222222"/>
                <w:sz w:val="21"/>
                <w:szCs w:val="21"/>
                <w:shd w:fill="d9e2f3" w:val="clear"/>
                <w:vertAlign w:val="baseline"/>
                <w:rtl w:val="0"/>
              </w:rPr>
              <w:t xml:space="preserve">To undertake safeguarding training, be aware of Child Protection guidance and act with vigilance to ensure all students are safe. To report concerns as they arrive to the DSL via the school reporting system.</w:t>
            </w:r>
            <w:r w:rsidDel="00000000" w:rsidR="00000000" w:rsidRPr="00000000">
              <w:rPr>
                <w:rtl w:val="0"/>
              </w:rPr>
            </w:r>
          </w:p>
          <w:p w:rsidR="00000000" w:rsidDel="00000000" w:rsidP="00000000" w:rsidRDefault="00000000" w:rsidRPr="00000000" w14:paraId="00000028">
            <w:pPr>
              <w:numPr>
                <w:ilvl w:val="0"/>
                <w:numId w:val="1"/>
              </w:numPr>
              <w:shd w:fill="dbe5f1" w:val="clear"/>
              <w:ind w:left="360" w:hanging="360"/>
              <w:jc w:val="both"/>
              <w:rPr>
                <w:color w:val="222222"/>
                <w:vertAlign w:val="baseline"/>
              </w:rPr>
            </w:pPr>
            <w:r w:rsidDel="00000000" w:rsidR="00000000" w:rsidRPr="00000000">
              <w:rPr>
                <w:color w:val="222222"/>
                <w:sz w:val="21"/>
                <w:szCs w:val="21"/>
                <w:vertAlign w:val="baseline"/>
                <w:rtl w:val="0"/>
              </w:rPr>
              <w:t xml:space="preserve">Promoting positive partnerships.</w:t>
            </w:r>
            <w:r w:rsidDel="00000000" w:rsidR="00000000" w:rsidRPr="00000000">
              <w:rPr>
                <w:rtl w:val="0"/>
              </w:rPr>
            </w:r>
          </w:p>
          <w:p w:rsidR="00000000" w:rsidDel="00000000" w:rsidP="00000000" w:rsidRDefault="00000000" w:rsidRPr="00000000" w14:paraId="00000029">
            <w:pPr>
              <w:numPr>
                <w:ilvl w:val="0"/>
                <w:numId w:val="1"/>
              </w:numPr>
              <w:shd w:fill="dbe5f1" w:val="clear"/>
              <w:ind w:left="360" w:hanging="360"/>
              <w:jc w:val="both"/>
              <w:rPr>
                <w:color w:val="222222"/>
                <w:vertAlign w:val="baseline"/>
              </w:rPr>
            </w:pPr>
            <w:r w:rsidDel="00000000" w:rsidR="00000000" w:rsidRPr="00000000">
              <w:rPr>
                <w:color w:val="222222"/>
                <w:sz w:val="21"/>
                <w:szCs w:val="21"/>
                <w:vertAlign w:val="baseline"/>
                <w:rtl w:val="0"/>
              </w:rPr>
              <w:t xml:space="preserve">Maintain awareness of and commitment to the Academy’s equal opportunities policy in relation to both employment and service delivery.</w:t>
            </w:r>
            <w:r w:rsidDel="00000000" w:rsidR="00000000" w:rsidRPr="00000000">
              <w:rPr>
                <w:rtl w:val="0"/>
              </w:rPr>
            </w:r>
          </w:p>
          <w:p w:rsidR="00000000" w:rsidDel="00000000" w:rsidP="00000000" w:rsidRDefault="00000000" w:rsidRPr="00000000" w14:paraId="0000002A">
            <w:pPr>
              <w:numPr>
                <w:ilvl w:val="0"/>
                <w:numId w:val="1"/>
              </w:numPr>
              <w:shd w:fill="dbe5f1" w:val="clear"/>
              <w:spacing w:after="120" w:lineRule="auto"/>
              <w:ind w:left="360" w:hanging="360"/>
              <w:jc w:val="both"/>
              <w:rPr>
                <w:sz w:val="21"/>
                <w:szCs w:val="21"/>
                <w:vertAlign w:val="baseline"/>
              </w:rPr>
            </w:pPr>
            <w:r w:rsidDel="00000000" w:rsidR="00000000" w:rsidRPr="00000000">
              <w:rPr>
                <w:color w:val="222222"/>
                <w:sz w:val="21"/>
                <w:szCs w:val="21"/>
                <w:vertAlign w:val="baseline"/>
                <w:rtl w:val="0"/>
              </w:rPr>
              <w:t xml:space="preserve">To ensure full compliance with the Health and Safety at Work Act, Data Protection Act and other relevant legislation.</w:t>
            </w:r>
            <w:r w:rsidDel="00000000" w:rsidR="00000000" w:rsidRPr="00000000">
              <w:rPr>
                <w:rtl w:val="0"/>
              </w:rPr>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30">
            <w:pPr>
              <w:spacing w:after="60" w:before="60" w:lineRule="auto"/>
              <w:jc w:val="both"/>
              <w:rPr>
                <w:b w:val="0"/>
                <w:sz w:val="21"/>
                <w:szCs w:val="21"/>
                <w:vertAlign w:val="baseline"/>
              </w:rPr>
            </w:pPr>
            <w:r w:rsidDel="00000000" w:rsidR="00000000" w:rsidRPr="00000000">
              <w:rPr>
                <w:b w:val="1"/>
                <w:sz w:val="21"/>
                <w:szCs w:val="21"/>
                <w:vertAlign w:val="baseline"/>
                <w:rtl w:val="0"/>
              </w:rPr>
              <w:t xml:space="preserve">Specific Aims and Objectives</w:t>
            </w:r>
            <w:r w:rsidDel="00000000" w:rsidR="00000000" w:rsidRPr="00000000">
              <w:rPr>
                <w:rtl w:val="0"/>
              </w:rPr>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shd w:fill="dbe5f1" w:val="clear"/>
            <w:vAlign w:val="top"/>
          </w:tcPr>
          <w:p w:rsidR="00000000" w:rsidDel="00000000" w:rsidP="00000000" w:rsidRDefault="00000000" w:rsidRPr="00000000" w14:paraId="00000036">
            <w:pPr>
              <w:numPr>
                <w:ilvl w:val="0"/>
                <w:numId w:val="3"/>
              </w:numPr>
              <w:spacing w:after="120" w:lineRule="auto"/>
              <w:ind w:left="360" w:hanging="360"/>
              <w:jc w:val="both"/>
              <w:rPr>
                <w:sz w:val="21"/>
                <w:szCs w:val="21"/>
                <w:vertAlign w:val="baseline"/>
              </w:rPr>
            </w:pPr>
            <w:r w:rsidDel="00000000" w:rsidR="00000000" w:rsidRPr="00000000">
              <w:rPr>
                <w:sz w:val="21"/>
                <w:szCs w:val="21"/>
                <w:vertAlign w:val="baseline"/>
                <w:rtl w:val="0"/>
              </w:rPr>
              <w:t xml:space="preserve">To support special needs students as directed by Learning Support and where appropriate and under direction, small group work for SEN.</w:t>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3C">
            <w:pPr>
              <w:spacing w:after="60" w:before="60" w:lineRule="auto"/>
              <w:rPr>
                <w:b w:val="0"/>
                <w:sz w:val="21"/>
                <w:szCs w:val="21"/>
                <w:vertAlign w:val="baseline"/>
              </w:rPr>
            </w:pPr>
            <w:r w:rsidDel="00000000" w:rsidR="00000000" w:rsidRPr="00000000">
              <w:rPr>
                <w:b w:val="1"/>
                <w:sz w:val="21"/>
                <w:szCs w:val="21"/>
                <w:vertAlign w:val="baseline"/>
                <w:rtl w:val="0"/>
              </w:rPr>
              <w:t xml:space="preserve">Professional Duties</w:t>
            </w:r>
            <w:r w:rsidDel="00000000" w:rsidR="00000000" w:rsidRPr="00000000">
              <w:rPr>
                <w:rtl w:val="0"/>
              </w:rPr>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shd w:fill="dbe5f1" w:val="clear"/>
            <w:vAlign w:val="top"/>
          </w:tcPr>
          <w:p w:rsidR="00000000" w:rsidDel="00000000" w:rsidP="00000000" w:rsidRDefault="00000000" w:rsidRPr="00000000" w14:paraId="00000042">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contribute to and monitor the Provision Plans for specified students. To compile accurate Provision Plans every long term with targets and outcomes written to SMART targets for statemented students.</w:t>
            </w:r>
          </w:p>
          <w:p w:rsidR="00000000" w:rsidDel="00000000" w:rsidP="00000000" w:rsidRDefault="00000000" w:rsidRPr="00000000" w14:paraId="00000043">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Through in class support, assist in the delivery of a modified curriculum for the specified student by consulting with subject teachers to ensure familiarity with lesson content and to discuss strategies for support.</w:t>
            </w:r>
          </w:p>
          <w:p w:rsidR="00000000" w:rsidDel="00000000" w:rsidP="00000000" w:rsidRDefault="00000000" w:rsidRPr="00000000" w14:paraId="00000044">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withdraw specified SEN students under the guidance of Learning Support, in order to deliver input appropriate to specified student’s needs.</w:t>
            </w:r>
          </w:p>
          <w:p w:rsidR="00000000" w:rsidDel="00000000" w:rsidP="00000000" w:rsidRDefault="00000000" w:rsidRPr="00000000" w14:paraId="00000045">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Where appropriate, act as an amanuensis or scribe for the student.</w:t>
            </w:r>
          </w:p>
          <w:p w:rsidR="00000000" w:rsidDel="00000000" w:rsidP="00000000" w:rsidRDefault="00000000" w:rsidRPr="00000000" w14:paraId="00000046">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Ensure that specified students remain focused and encourage appropriate classroom behaviour and interaction with peers and staff.</w:t>
            </w:r>
          </w:p>
          <w:p w:rsidR="00000000" w:rsidDel="00000000" w:rsidP="00000000" w:rsidRDefault="00000000" w:rsidRPr="00000000" w14:paraId="00000047">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work with targeted small groups of students for intervention, as required.</w:t>
            </w:r>
          </w:p>
          <w:p w:rsidR="00000000" w:rsidDel="00000000" w:rsidP="00000000" w:rsidRDefault="00000000" w:rsidRPr="00000000" w14:paraId="00000048">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attend and contribute to written reports for annual reviews of EHCPs. To track and record progress on specified provision plans.</w:t>
            </w:r>
          </w:p>
          <w:p w:rsidR="00000000" w:rsidDel="00000000" w:rsidP="00000000" w:rsidRDefault="00000000" w:rsidRPr="00000000" w14:paraId="00000049">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attend cycle of meetings each week</w:t>
            </w:r>
          </w:p>
          <w:p w:rsidR="00000000" w:rsidDel="00000000" w:rsidP="00000000" w:rsidRDefault="00000000" w:rsidRPr="00000000" w14:paraId="0000004A">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support, if necessary, during break and lunch.</w:t>
            </w:r>
          </w:p>
          <w:p w:rsidR="00000000" w:rsidDel="00000000" w:rsidP="00000000" w:rsidRDefault="00000000" w:rsidRPr="00000000" w14:paraId="0000004B">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attend and contribute to pre-arranged Inset Days.</w:t>
            </w:r>
          </w:p>
          <w:p w:rsidR="00000000" w:rsidDel="00000000" w:rsidP="00000000" w:rsidRDefault="00000000" w:rsidRPr="00000000" w14:paraId="0000004C">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liaise with outside agencies such as speech and language or social and communication team – behaviour support, educational psychologist.</w:t>
            </w:r>
          </w:p>
          <w:p w:rsidR="00000000" w:rsidDel="00000000" w:rsidP="00000000" w:rsidRDefault="00000000" w:rsidRPr="00000000" w14:paraId="0000004D">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adhere to the terms of the College Information Standards Policy for ICT available on the t-drive.</w:t>
            </w:r>
          </w:p>
          <w:p w:rsidR="00000000" w:rsidDel="00000000" w:rsidP="00000000" w:rsidRDefault="00000000" w:rsidRPr="00000000" w14:paraId="0000004E">
            <w:pPr>
              <w:numPr>
                <w:ilvl w:val="0"/>
                <w:numId w:val="2"/>
              </w:numPr>
              <w:ind w:left="363" w:hanging="363"/>
              <w:jc w:val="both"/>
              <w:rPr>
                <w:sz w:val="21"/>
                <w:szCs w:val="21"/>
                <w:vertAlign w:val="baseline"/>
              </w:rPr>
            </w:pPr>
            <w:r w:rsidDel="00000000" w:rsidR="00000000" w:rsidRPr="00000000">
              <w:rPr>
                <w:sz w:val="21"/>
                <w:szCs w:val="21"/>
                <w:vertAlign w:val="baseline"/>
                <w:rtl w:val="0"/>
              </w:rPr>
              <w:t xml:space="preserve">To have up to date knowledge of relevant legislation and guidance in relation to working with and protection of children and young people.</w:t>
            </w:r>
          </w:p>
          <w:p w:rsidR="00000000" w:rsidDel="00000000" w:rsidP="00000000" w:rsidRDefault="00000000" w:rsidRPr="00000000" w14:paraId="0000004F">
            <w:pPr>
              <w:numPr>
                <w:ilvl w:val="0"/>
                <w:numId w:val="2"/>
              </w:numPr>
              <w:ind w:left="363" w:hanging="363"/>
              <w:jc w:val="both"/>
              <w:rPr>
                <w:rFonts w:ascii="Arial" w:cs="Arial" w:eastAsia="Arial" w:hAnsi="Arial"/>
                <w:vertAlign w:val="baseline"/>
              </w:rPr>
            </w:pPr>
            <w:r w:rsidDel="00000000" w:rsidR="00000000" w:rsidRPr="00000000">
              <w:rPr>
                <w:sz w:val="21"/>
                <w:szCs w:val="21"/>
                <w:vertAlign w:val="baseline"/>
                <w:rtl w:val="0"/>
              </w:rPr>
              <w:t xml:space="preserve">To display commitment to the protection and safeguarding of children and young people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0">
            <w:pPr>
              <w:numPr>
                <w:ilvl w:val="0"/>
                <w:numId w:val="2"/>
              </w:numPr>
              <w:spacing w:after="120" w:lineRule="auto"/>
              <w:ind w:left="363" w:hanging="363"/>
              <w:jc w:val="both"/>
              <w:rPr>
                <w:sz w:val="21"/>
                <w:szCs w:val="21"/>
                <w:vertAlign w:val="baseline"/>
              </w:rPr>
            </w:pPr>
            <w:r w:rsidDel="00000000" w:rsidR="00000000" w:rsidRPr="00000000">
              <w:rPr>
                <w:sz w:val="21"/>
                <w:szCs w:val="21"/>
                <w:vertAlign w:val="baseline"/>
                <w:rtl w:val="0"/>
              </w:rPr>
              <w:t xml:space="preserve">Carry out any duties deemed reasonable by the Head Teacher.</w:t>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56">
            <w:pPr>
              <w:spacing w:after="60" w:before="60" w:lineRule="auto"/>
              <w:rPr>
                <w:b w:val="0"/>
                <w:sz w:val="21"/>
                <w:szCs w:val="21"/>
                <w:vertAlign w:val="baseline"/>
              </w:rPr>
            </w:pPr>
            <w:r w:rsidDel="00000000" w:rsidR="00000000" w:rsidRPr="00000000">
              <w:rPr>
                <w:b w:val="1"/>
                <w:sz w:val="21"/>
                <w:szCs w:val="21"/>
                <w:vertAlign w:val="baseline"/>
                <w:rtl w:val="0"/>
              </w:rPr>
              <w:t xml:space="preserve">Accountability and Discretion</w:t>
            </w:r>
            <w:r w:rsidDel="00000000" w:rsidR="00000000" w:rsidRPr="00000000">
              <w:rPr>
                <w:rtl w:val="0"/>
              </w:rPr>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shd w:fill="dbe5f1" w:val="clear"/>
            <w:vAlign w:val="top"/>
          </w:tcPr>
          <w:p w:rsidR="00000000" w:rsidDel="00000000" w:rsidP="00000000" w:rsidRDefault="00000000" w:rsidRPr="00000000" w14:paraId="0000005C">
            <w:pPr>
              <w:rPr>
                <w:sz w:val="21"/>
                <w:szCs w:val="21"/>
                <w:vertAlign w:val="baseline"/>
              </w:rPr>
            </w:pPr>
            <w:r w:rsidDel="00000000" w:rsidR="00000000" w:rsidRPr="00000000">
              <w:rPr>
                <w:sz w:val="21"/>
                <w:szCs w:val="21"/>
                <w:vertAlign w:val="baseline"/>
                <w:rtl w:val="0"/>
              </w:rPr>
              <w:t xml:space="preserve">To take and be accountable for all decisions made within the parameters of the job description.</w:t>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62">
            <w:pPr>
              <w:spacing w:after="60" w:before="60" w:lineRule="auto"/>
              <w:rPr>
                <w:b w:val="0"/>
                <w:sz w:val="21"/>
                <w:szCs w:val="21"/>
                <w:vertAlign w:val="baseline"/>
              </w:rPr>
            </w:pPr>
            <w:r w:rsidDel="00000000" w:rsidR="00000000" w:rsidRPr="00000000">
              <w:rPr>
                <w:b w:val="1"/>
                <w:sz w:val="21"/>
                <w:szCs w:val="21"/>
                <w:vertAlign w:val="baseline"/>
                <w:rtl w:val="0"/>
              </w:rPr>
              <w:t xml:space="preserve">Standards</w:t>
            </w:r>
            <w:r w:rsidDel="00000000" w:rsidR="00000000" w:rsidRPr="00000000">
              <w:rPr>
                <w:rtl w:val="0"/>
              </w:rPr>
            </w:r>
          </w:p>
        </w:tc>
      </w:tr>
      <w:tr>
        <w:trPr>
          <w:cantSplit w:val="0"/>
          <w:tblHeader w:val="0"/>
        </w:trPr>
        <w:tc>
          <w:tcPr>
            <w:gridSpan w:val="6"/>
            <w:tcBorders>
              <w:top w:color="548dd4" w:space="0" w:sz="8" w:val="single"/>
              <w:left w:color="548dd4" w:space="0" w:sz="8" w:val="single"/>
              <w:bottom w:color="548dd4" w:space="0" w:sz="8" w:val="single"/>
              <w:right w:color="548dd4" w:space="0" w:sz="8" w:val="single"/>
            </w:tcBorders>
            <w:shd w:fill="dbe5f1" w:val="clear"/>
            <w:vAlign w:val="top"/>
          </w:tcPr>
          <w:p w:rsidR="00000000" w:rsidDel="00000000" w:rsidP="00000000" w:rsidRDefault="00000000" w:rsidRPr="00000000" w14:paraId="00000068">
            <w:pPr>
              <w:jc w:val="both"/>
              <w:rPr>
                <w:sz w:val="21"/>
                <w:szCs w:val="21"/>
                <w:vertAlign w:val="baseline"/>
              </w:rPr>
            </w:pPr>
            <w:r w:rsidDel="00000000" w:rsidR="00000000" w:rsidRPr="00000000">
              <w:rPr>
                <w:sz w:val="21"/>
                <w:szCs w:val="21"/>
                <w:vertAlign w:val="baseline"/>
                <w:rtl w:val="0"/>
              </w:rPr>
              <w:t xml:space="preserve">The standards of the post holder will be measured through the Academy Performance Management system by setting targets linked to this job description. The job description will be reviewed annually at the Performance Management meeting.</w:t>
            </w:r>
          </w:p>
        </w:tc>
      </w:tr>
      <w:tr>
        <w:trPr>
          <w:cantSplit w:val="0"/>
          <w:tblHeader w:val="0"/>
        </w:trPr>
        <w:tc>
          <w:tcPr>
            <w:gridSpan w:val="3"/>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6E">
            <w:pPr>
              <w:jc w:val="right"/>
              <w:rPr>
                <w:sz w:val="21"/>
                <w:szCs w:val="21"/>
                <w:vertAlign w:val="baseline"/>
              </w:rPr>
            </w:pPr>
            <w:r w:rsidDel="00000000" w:rsidR="00000000" w:rsidRPr="00000000">
              <w:rPr>
                <w:rtl w:val="0"/>
              </w:rPr>
            </w:r>
          </w:p>
          <w:p w:rsidR="00000000" w:rsidDel="00000000" w:rsidP="00000000" w:rsidRDefault="00000000" w:rsidRPr="00000000" w14:paraId="0000006F">
            <w:pPr>
              <w:rPr>
                <w:sz w:val="21"/>
                <w:szCs w:val="21"/>
                <w:vertAlign w:val="baseline"/>
              </w:rPr>
            </w:pPr>
            <w:r w:rsidDel="00000000" w:rsidR="00000000" w:rsidRPr="00000000">
              <w:rPr>
                <w:sz w:val="21"/>
                <w:szCs w:val="21"/>
                <w:vertAlign w:val="baseline"/>
                <w:rtl w:val="0"/>
              </w:rPr>
              <w:t xml:space="preserve">Signed: </w:t>
            </w:r>
          </w:p>
        </w:tc>
        <w:tc>
          <w:tcPr>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72">
            <w:pPr>
              <w:rPr>
                <w:sz w:val="21"/>
                <w:szCs w:val="21"/>
                <w:vertAlign w:val="baseline"/>
              </w:rPr>
            </w:pPr>
            <w:r w:rsidDel="00000000" w:rsidR="00000000" w:rsidRPr="00000000">
              <w:rPr>
                <w:rtl w:val="0"/>
              </w:rPr>
            </w:r>
          </w:p>
          <w:p w:rsidR="00000000" w:rsidDel="00000000" w:rsidP="00000000" w:rsidRDefault="00000000" w:rsidRPr="00000000" w14:paraId="00000073">
            <w:pPr>
              <w:rPr>
                <w:sz w:val="21"/>
                <w:szCs w:val="21"/>
                <w:vertAlign w:val="baseline"/>
              </w:rPr>
            </w:pPr>
            <w:r w:rsidDel="00000000" w:rsidR="00000000" w:rsidRPr="00000000">
              <w:rPr>
                <w:sz w:val="21"/>
                <w:szCs w:val="21"/>
                <w:vertAlign w:val="baseline"/>
                <w:rtl w:val="0"/>
              </w:rPr>
              <w:t xml:space="preserve">Post Holder</w:t>
            </w:r>
          </w:p>
        </w:tc>
        <w:tc>
          <w:tcPr>
            <w:gridSpan w:val="2"/>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74">
            <w:pPr>
              <w:rPr>
                <w:sz w:val="21"/>
                <w:szCs w:val="21"/>
                <w:vertAlign w:val="baseline"/>
              </w:rPr>
            </w:pPr>
            <w:r w:rsidDel="00000000" w:rsidR="00000000" w:rsidRPr="00000000">
              <w:rPr>
                <w:rtl w:val="0"/>
              </w:rPr>
            </w:r>
          </w:p>
          <w:p w:rsidR="00000000" w:rsidDel="00000000" w:rsidP="00000000" w:rsidRDefault="00000000" w:rsidRPr="00000000" w14:paraId="00000075">
            <w:pPr>
              <w:rPr>
                <w:sz w:val="21"/>
                <w:szCs w:val="21"/>
                <w:vertAlign w:val="baseline"/>
              </w:rPr>
            </w:pPr>
            <w:r w:rsidDel="00000000" w:rsidR="00000000" w:rsidRPr="00000000">
              <w:rPr>
                <w:sz w:val="21"/>
                <w:szCs w:val="21"/>
                <w:vertAlign w:val="baseline"/>
                <w:rtl w:val="0"/>
              </w:rPr>
              <w:t xml:space="preserve">Date:</w:t>
            </w:r>
          </w:p>
        </w:tc>
      </w:tr>
      <w:tr>
        <w:trPr>
          <w:cantSplit w:val="0"/>
          <w:tblHeader w:val="0"/>
        </w:trPr>
        <w:tc>
          <w:tcPr>
            <w:gridSpan w:val="3"/>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77">
            <w:pPr>
              <w:rPr>
                <w:sz w:val="21"/>
                <w:szCs w:val="21"/>
                <w:vertAlign w:val="baseline"/>
              </w:rPr>
            </w:pPr>
            <w:r w:rsidDel="00000000" w:rsidR="00000000" w:rsidRPr="00000000">
              <w:rPr>
                <w:rtl w:val="0"/>
              </w:rPr>
            </w:r>
          </w:p>
          <w:p w:rsidR="00000000" w:rsidDel="00000000" w:rsidP="00000000" w:rsidRDefault="00000000" w:rsidRPr="00000000" w14:paraId="00000078">
            <w:pPr>
              <w:rPr>
                <w:sz w:val="21"/>
                <w:szCs w:val="21"/>
                <w:vertAlign w:val="baseline"/>
              </w:rPr>
            </w:pPr>
            <w:r w:rsidDel="00000000" w:rsidR="00000000" w:rsidRPr="00000000">
              <w:rPr>
                <w:sz w:val="21"/>
                <w:szCs w:val="21"/>
                <w:vertAlign w:val="baseline"/>
                <w:rtl w:val="0"/>
              </w:rPr>
              <w:t xml:space="preserve">Signed:</w:t>
            </w:r>
          </w:p>
        </w:tc>
        <w:tc>
          <w:tcPr>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7B">
            <w:pPr>
              <w:rPr>
                <w:sz w:val="21"/>
                <w:szCs w:val="21"/>
                <w:vertAlign w:val="baseline"/>
              </w:rPr>
            </w:pPr>
            <w:r w:rsidDel="00000000" w:rsidR="00000000" w:rsidRPr="00000000">
              <w:rPr>
                <w:rtl w:val="0"/>
              </w:rPr>
            </w:r>
          </w:p>
          <w:p w:rsidR="00000000" w:rsidDel="00000000" w:rsidP="00000000" w:rsidRDefault="00000000" w:rsidRPr="00000000" w14:paraId="0000007C">
            <w:pPr>
              <w:rPr>
                <w:sz w:val="21"/>
                <w:szCs w:val="21"/>
                <w:vertAlign w:val="baseline"/>
              </w:rPr>
            </w:pPr>
            <w:r w:rsidDel="00000000" w:rsidR="00000000" w:rsidRPr="00000000">
              <w:rPr>
                <w:sz w:val="21"/>
                <w:szCs w:val="21"/>
                <w:vertAlign w:val="baseline"/>
                <w:rtl w:val="0"/>
              </w:rPr>
              <w:t xml:space="preserve">Head Teacher</w:t>
            </w:r>
          </w:p>
        </w:tc>
        <w:tc>
          <w:tcPr>
            <w:gridSpan w:val="2"/>
            <w:tcBorders>
              <w:top w:color="548dd4" w:space="0" w:sz="8" w:val="single"/>
              <w:left w:color="548dd4" w:space="0" w:sz="8" w:val="single"/>
              <w:bottom w:color="548dd4" w:space="0" w:sz="8" w:val="single"/>
              <w:right w:color="548dd4" w:space="0" w:sz="8" w:val="single"/>
            </w:tcBorders>
            <w:vAlign w:val="top"/>
          </w:tcPr>
          <w:p w:rsidR="00000000" w:rsidDel="00000000" w:rsidP="00000000" w:rsidRDefault="00000000" w:rsidRPr="00000000" w14:paraId="0000007D">
            <w:pPr>
              <w:rPr>
                <w:sz w:val="21"/>
                <w:szCs w:val="21"/>
                <w:vertAlign w:val="baseline"/>
              </w:rPr>
            </w:pPr>
            <w:r w:rsidDel="00000000" w:rsidR="00000000" w:rsidRPr="00000000">
              <w:rPr>
                <w:rtl w:val="0"/>
              </w:rPr>
            </w:r>
          </w:p>
          <w:p w:rsidR="00000000" w:rsidDel="00000000" w:rsidP="00000000" w:rsidRDefault="00000000" w:rsidRPr="00000000" w14:paraId="0000007E">
            <w:pPr>
              <w:rPr>
                <w:sz w:val="21"/>
                <w:szCs w:val="21"/>
                <w:vertAlign w:val="baseline"/>
              </w:rPr>
            </w:pPr>
            <w:r w:rsidDel="00000000" w:rsidR="00000000" w:rsidRPr="00000000">
              <w:rPr>
                <w:sz w:val="21"/>
                <w:szCs w:val="21"/>
                <w:vertAlign w:val="baseline"/>
                <w:rtl w:val="0"/>
              </w:rPr>
              <w:t xml:space="preserve">Review Date: </w:t>
            </w:r>
            <w:r w:rsidDel="00000000" w:rsidR="00000000" w:rsidRPr="00000000">
              <w:rPr>
                <w:b w:val="1"/>
                <w:sz w:val="21"/>
                <w:szCs w:val="21"/>
                <w:vertAlign w:val="baseline"/>
                <w:rtl w:val="0"/>
              </w:rPr>
              <w:t xml:space="preserve">OCTOBER 2024</w:t>
            </w:r>
            <w:r w:rsidDel="00000000" w:rsidR="00000000" w:rsidRPr="00000000">
              <w:rPr>
                <w:rtl w:val="0"/>
              </w:rPr>
            </w:r>
          </w:p>
        </w:tc>
      </w:tr>
    </w:tbl>
    <w:p w:rsidR="00000000" w:rsidDel="00000000" w:rsidP="00000000" w:rsidRDefault="00000000" w:rsidRPr="00000000" w14:paraId="00000080">
      <w:pPr>
        <w:spacing w:after="20" w:lineRule="auto"/>
        <w:rPr>
          <w:vertAlign w:val="baseline"/>
        </w:rPr>
      </w:pPr>
      <w:bookmarkStart w:colFirst="0" w:colLast="0" w:name="_heading=h.gjdgxs" w:id="0"/>
      <w:bookmarkEnd w:id="0"/>
      <w:r w:rsidDel="00000000" w:rsidR="00000000" w:rsidRPr="00000000">
        <w:rPr>
          <w:rtl w:val="0"/>
        </w:rPr>
      </w:r>
    </w:p>
    <w:sectPr>
      <w:headerReference r:id="rId9" w:type="default"/>
      <w:footerReference r:id="rId10" w:type="default"/>
      <w:pgSz w:h="16838" w:w="11906" w:orient="portrait"/>
      <w:pgMar w:bottom="284" w:top="567" w:left="1418" w:right="1134" w:header="34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3" w:hanging="363"/>
      </w:pPr>
      <w:rPr>
        <w:rFonts w:ascii="Noto Sans Symbols" w:cs="Noto Sans Symbols" w:eastAsia="Noto Sans Symbols" w:hAnsi="Noto Sans Symbols"/>
        <w:color w:val="000000"/>
        <w:vertAlign w:val="baseline"/>
      </w:rPr>
    </w:lvl>
    <w:lvl w:ilvl="1">
      <w:start w:val="1"/>
      <w:numFmt w:val="bullet"/>
      <w:lvlText w:val="o"/>
      <w:lvlJc w:val="left"/>
      <w:pPr>
        <w:ind w:left="1083" w:hanging="360"/>
      </w:pPr>
      <w:rPr>
        <w:rFonts w:ascii="Courier New" w:cs="Courier New" w:eastAsia="Courier New" w:hAnsi="Courier New"/>
        <w:vertAlign w:val="baseline"/>
      </w:rPr>
    </w:lvl>
    <w:lvl w:ilvl="2">
      <w:start w:val="1"/>
      <w:numFmt w:val="bullet"/>
      <w:lvlText w:val="▪"/>
      <w:lvlJc w:val="left"/>
      <w:pPr>
        <w:ind w:left="1803" w:hanging="360"/>
      </w:pPr>
      <w:rPr>
        <w:rFonts w:ascii="Noto Sans Symbols" w:cs="Noto Sans Symbols" w:eastAsia="Noto Sans Symbols" w:hAnsi="Noto Sans Symbols"/>
        <w:vertAlign w:val="baseline"/>
      </w:rPr>
    </w:lvl>
    <w:lvl w:ilvl="3">
      <w:start w:val="1"/>
      <w:numFmt w:val="bullet"/>
      <w:lvlText w:val="●"/>
      <w:lvlJc w:val="left"/>
      <w:pPr>
        <w:ind w:left="2523" w:hanging="360"/>
      </w:pPr>
      <w:rPr>
        <w:rFonts w:ascii="Noto Sans Symbols" w:cs="Noto Sans Symbols" w:eastAsia="Noto Sans Symbols" w:hAnsi="Noto Sans Symbols"/>
        <w:vertAlign w:val="baseline"/>
      </w:rPr>
    </w:lvl>
    <w:lvl w:ilvl="4">
      <w:start w:val="1"/>
      <w:numFmt w:val="bullet"/>
      <w:lvlText w:val="o"/>
      <w:lvlJc w:val="left"/>
      <w:pPr>
        <w:ind w:left="3243" w:hanging="360"/>
      </w:pPr>
      <w:rPr>
        <w:rFonts w:ascii="Courier New" w:cs="Courier New" w:eastAsia="Courier New" w:hAnsi="Courier New"/>
        <w:vertAlign w:val="baseline"/>
      </w:rPr>
    </w:lvl>
    <w:lvl w:ilvl="5">
      <w:start w:val="1"/>
      <w:numFmt w:val="bullet"/>
      <w:lvlText w:val="▪"/>
      <w:lvlJc w:val="left"/>
      <w:pPr>
        <w:ind w:left="3963" w:hanging="360"/>
      </w:pPr>
      <w:rPr>
        <w:rFonts w:ascii="Noto Sans Symbols" w:cs="Noto Sans Symbols" w:eastAsia="Noto Sans Symbols" w:hAnsi="Noto Sans Symbols"/>
        <w:vertAlign w:val="baseline"/>
      </w:rPr>
    </w:lvl>
    <w:lvl w:ilvl="6">
      <w:start w:val="1"/>
      <w:numFmt w:val="bullet"/>
      <w:lvlText w:val="●"/>
      <w:lvlJc w:val="left"/>
      <w:pPr>
        <w:ind w:left="4683" w:hanging="360"/>
      </w:pPr>
      <w:rPr>
        <w:rFonts w:ascii="Noto Sans Symbols" w:cs="Noto Sans Symbols" w:eastAsia="Noto Sans Symbols" w:hAnsi="Noto Sans Symbols"/>
        <w:vertAlign w:val="baseline"/>
      </w:rPr>
    </w:lvl>
    <w:lvl w:ilvl="7">
      <w:start w:val="1"/>
      <w:numFmt w:val="bullet"/>
      <w:lvlText w:val="o"/>
      <w:lvlJc w:val="left"/>
      <w:pPr>
        <w:ind w:left="5403" w:hanging="360"/>
      </w:pPr>
      <w:rPr>
        <w:rFonts w:ascii="Courier New" w:cs="Courier New" w:eastAsia="Courier New" w:hAnsi="Courier New"/>
        <w:vertAlign w:val="baseline"/>
      </w:rPr>
    </w:lvl>
    <w:lvl w:ilvl="8">
      <w:start w:val="1"/>
      <w:numFmt w:val="bullet"/>
      <w:lvlText w:val="▪"/>
      <w:lvlJc w:val="left"/>
      <w:pPr>
        <w:ind w:left="6123"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
      <w:lvlJc w:val="left"/>
      <w:pPr>
        <w:ind w:left="1080" w:hanging="360"/>
      </w:pPr>
      <w:rPr>
        <w:rFonts w:ascii="Noto Sans Symbols" w:cs="Noto Sans Symbols" w:eastAsia="Noto Sans Symbols" w:hAnsi="Noto Sans Symbols"/>
        <w:color w:val="000000"/>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libri" w:cs="Calibri" w:eastAsia="Calibri" w:hAnsi="Calibri"/>
      <w:b w:val="1"/>
      <w:sz w:val="22"/>
      <w:szCs w:val="22"/>
      <w:vertAlign w:val="baseline"/>
    </w:rPr>
  </w:style>
  <w:style w:type="paragraph" w:styleId="Heading2">
    <w:name w:val="heading 2"/>
    <w:basedOn w:val="Normal"/>
    <w:next w:val="Normal"/>
    <w:pPr>
      <w:keepNext w:val="1"/>
    </w:pPr>
    <w:rPr>
      <w:rFonts w:ascii="Calibri" w:cs="Calibri" w:eastAsia="Calibri" w:hAnsi="Calibri"/>
      <w:b w:val="1"/>
      <w:sz w:val="22"/>
      <w:szCs w:val="22"/>
      <w:vertAlign w:val="baseline"/>
    </w:rPr>
  </w:style>
  <w:style w:type="paragraph" w:styleId="Heading3">
    <w:name w:val="heading 3"/>
    <w:basedOn w:val="Normal"/>
    <w:next w:val="Normal"/>
    <w:pPr>
      <w:keepNext w:val="1"/>
    </w:pPr>
    <w:rPr>
      <w:rFonts w:ascii="Calibri" w:cs="Calibri" w:eastAsia="Calibri" w:hAnsi="Calibri"/>
      <w:b w:val="1"/>
      <w:sz w:val="22"/>
      <w:szCs w:val="22"/>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libri" w:cs="Latha" w:hAnsi="Calibri"/>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alibri" w:cs="Latha" w:hAnsi="Calibri"/>
      <w:b w:val="1"/>
      <w:bCs w:val="1"/>
      <w:w w:val="100"/>
      <w:position w:val="-1"/>
      <w:sz w:val="22"/>
      <w:szCs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Calibri" w:cs="Latha" w:hAnsi="Calibri"/>
      <w:b w:val="1"/>
      <w:bCs w:val="1"/>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alibri" w:cs="Latha" w:hAnsi="Calibri"/>
      <w:b w:val="1"/>
      <w:w w:val="100"/>
      <w:position w:val="-1"/>
      <w:sz w:val="22"/>
      <w:szCs w:val="22"/>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MessageHeader">
    <w:name w:val="Message Header"/>
    <w:basedOn w:val="BodyText"/>
    <w:next w:val="MessageHeader"/>
    <w:autoRedefine w:val="0"/>
    <w:hidden w:val="0"/>
    <w:qFormat w:val="0"/>
    <w:pPr>
      <w:keepLines w:val="1"/>
      <w:tabs>
        <w:tab w:val="left" w:leader="none" w:pos="720"/>
        <w:tab w:val="left" w:leader="none" w:pos="4320"/>
        <w:tab w:val="left" w:leader="none" w:pos="5040"/>
        <w:tab w:val="right" w:leader="none" w:pos="8640"/>
      </w:tabs>
      <w:suppressAutoHyphens w:val="1"/>
      <w:spacing w:after="40" w:line="440" w:lineRule="atLeast"/>
      <w:ind w:left="720" w:leftChars="-1" w:rightChars="0" w:hanging="720" w:firstLineChars="-1"/>
      <w:textDirection w:val="btLr"/>
      <w:textAlignment w:val="top"/>
      <w:outlineLvl w:val="0"/>
    </w:pPr>
    <w:rPr>
      <w:rFonts w:ascii="Calibri" w:cs="Latha" w:hAnsi="Calibri"/>
      <w:spacing w:val="-5"/>
      <w:w w:val="100"/>
      <w:position w:val="-1"/>
      <w:sz w:val="20"/>
      <w:szCs w:val="20"/>
      <w:effect w:val="none"/>
      <w:vertAlign w:val="baseline"/>
      <w:cs w:val="0"/>
      <w:em w:val="none"/>
      <w:lang w:bidi="ar-SA" w:eastAsia="en-US" w:val="en-GB"/>
    </w:rPr>
  </w:style>
  <w:style w:type="paragraph" w:styleId="MessageHeaderFirst">
    <w:name w:val="Message Header First"/>
    <w:basedOn w:val="MessageHeader"/>
    <w:next w:val="MessageHeader"/>
    <w:autoRedefine w:val="0"/>
    <w:hidden w:val="0"/>
    <w:qFormat w:val="0"/>
    <w:pPr>
      <w:keepLines w:val="1"/>
      <w:tabs>
        <w:tab w:val="left" w:leader="none" w:pos="720"/>
        <w:tab w:val="left" w:leader="none" w:pos="4320"/>
        <w:tab w:val="left" w:leader="none" w:pos="5040"/>
        <w:tab w:val="right" w:leader="none" w:pos="8640"/>
      </w:tabs>
      <w:suppressAutoHyphens w:val="1"/>
      <w:spacing w:after="40" w:line="440" w:lineRule="atLeast"/>
      <w:ind w:left="720" w:leftChars="-1" w:rightChars="0" w:hanging="720" w:firstLineChars="-1"/>
      <w:textDirection w:val="btLr"/>
      <w:textAlignment w:val="top"/>
      <w:outlineLvl w:val="0"/>
    </w:pPr>
    <w:rPr>
      <w:rFonts w:ascii="Calibri" w:cs="Latha" w:hAnsi="Calibri"/>
      <w:spacing w:val="-5"/>
      <w:w w:val="100"/>
      <w:position w:val="-1"/>
      <w:sz w:val="20"/>
      <w:szCs w:val="20"/>
      <w:effect w:val="none"/>
      <w:vertAlign w:val="baseline"/>
      <w:cs w:val="0"/>
      <w:em w:val="none"/>
      <w:lang w:bidi="ar-SA" w:eastAsia="en-US" w:val="en-GB"/>
    </w:rPr>
  </w:style>
  <w:style w:type="character" w:styleId="MessageHeaderLabel">
    <w:name w:val="Message Header Label"/>
    <w:next w:val="MessageHeaderLabel"/>
    <w:autoRedefine w:val="0"/>
    <w:hidden w:val="0"/>
    <w:qFormat w:val="0"/>
    <w:rPr>
      <w:rFonts w:ascii="Arial Black" w:hAnsi="Arial Black"/>
      <w:w w:val="100"/>
      <w:position w:val="-1"/>
      <w:sz w:val="18"/>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Calibri" w:cs="Latha" w:hAnsi="Calibri"/>
      <w:w w:val="100"/>
      <w:position w:val="-1"/>
      <w:sz w:val="22"/>
      <w:szCs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alibri" w:cs="Latha" w:hAnsi="Calibri"/>
      <w:b w:val="1"/>
      <w:w w:val="100"/>
      <w:position w:val="-1"/>
      <w:sz w:val="20"/>
      <w:szCs w:val="22"/>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Calibri" w:cs="Latha" w:hAnsi="Calibri"/>
      <w:w w:val="100"/>
      <w:position w:val="-1"/>
      <w:sz w:val="22"/>
      <w:szCs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Calibri" w:cs="Latha" w:hAnsi="Calibri"/>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Shading-Accent11">
    <w:name w:val="Light Shading - Accent 11"/>
    <w:basedOn w:val="TableNormal"/>
    <w:next w:val="LightShading-Accent11"/>
    <w:autoRedefine w:val="0"/>
    <w:hidden w:val="0"/>
    <w:qFormat w:val="0"/>
    <w:pPr>
      <w:suppressAutoHyphens w:val="1"/>
      <w:spacing w:line="1" w:lineRule="atLeast"/>
      <w:ind w:leftChars="-1" w:rightChars="0" w:firstLineChars="-1"/>
      <w:textDirection w:val="btLr"/>
      <w:textAlignment w:val="top"/>
      <w:outlineLvl w:val="0"/>
    </w:pPr>
    <w:rPr>
      <w:color w:val="365f91"/>
      <w:w w:val="100"/>
      <w:position w:val="-1"/>
      <w:effect w:val="none"/>
      <w:vertAlign w:val="baseline"/>
      <w:cs w:val="0"/>
      <w:em w:val="none"/>
      <w:lang/>
    </w:rPr>
    <w:tblPr>
      <w:tblStyle w:val="LightShading-Accent1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character" w:styleId="FooterChar">
    <w:name w:val="Footer Char"/>
    <w:next w:val="FooterChar"/>
    <w:autoRedefine w:val="0"/>
    <w:hidden w:val="0"/>
    <w:qFormat w:val="0"/>
    <w:rPr>
      <w:rFonts w:ascii="Calibri" w:cs="Latha" w:hAnsi="Calibri"/>
      <w:w w:val="100"/>
      <w:position w:val="-1"/>
      <w:sz w:val="22"/>
      <w:szCs w:val="22"/>
      <w:effect w:val="none"/>
      <w:vertAlign w:val="baseline"/>
      <w:cs w:val="0"/>
      <w:em w:val="none"/>
      <w:lang w:eastAsia="en-US"/>
    </w:rPr>
  </w:style>
  <w:style w:type="table" w:styleId="LightGrid-Accent11">
    <w:name w:val="Light Grid - Accent 11"/>
    <w:basedOn w:val="TableNormal"/>
    <w:next w:val="LightGrid-Accent1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1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RJCmo9LtaAfepoDy09mSeYygdg==">CgMxLjAyCGguZ2pkZ3hzOAByITExRnFuSFQ5N0Y2UkdSRVh2Q1VtQlRxb1hmZXI0bjlhYg==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2023-11-03T11:50:00Z</dcterms:created>
  <dc:creator>Simon Benn</dc:creator>
</cp:coreProperties>
</file>